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7CF53" w14:textId="73295E78" w:rsidR="003C6CCF" w:rsidRPr="003C6CCF" w:rsidRDefault="003C6CCF" w:rsidP="003C6CCF">
      <w:pPr>
        <w:shd w:val="clear" w:color="auto" w:fill="FFFFFF"/>
        <w:spacing w:before="225" w:after="450" w:line="240" w:lineRule="auto"/>
        <w:jc w:val="both"/>
        <w:outlineLvl w:val="1"/>
        <w:rPr>
          <w:rFonts w:ascii="LibreFranklinWeb" w:eastAsia="Times New Roman" w:hAnsi="LibreFranklinWeb" w:cs="Times New Roman"/>
          <w:b/>
          <w:bCs/>
          <w:color w:val="444444"/>
          <w:sz w:val="28"/>
          <w:szCs w:val="28"/>
          <w:lang w:eastAsia="cs-CZ"/>
        </w:rPr>
      </w:pPr>
      <w:r w:rsidRPr="003C6CCF">
        <w:rPr>
          <w:rFonts w:ascii="LibreFranklinWeb" w:eastAsia="Times New Roman" w:hAnsi="LibreFranklinWeb" w:cs="Times New Roman"/>
          <w:b/>
          <w:bCs/>
          <w:color w:val="444444"/>
          <w:sz w:val="28"/>
          <w:szCs w:val="28"/>
          <w:lang w:eastAsia="cs-CZ"/>
        </w:rPr>
        <w:t xml:space="preserve">Občané obcí Libeř a Libeň mohou od 1.10.2024 začít využívat služeb sběrného dvora Města Jílové u Prahy. Občané s trvalým pobytem v obci se obsluze sběrného dvora prokáží platným občanským průkazem, občané, kteří v obci nemají trvalý pobyt ale mají zde nemovitost, si vyzvednou po domluvě na Obecním úřadě v </w:t>
      </w:r>
      <w:proofErr w:type="spellStart"/>
      <w:r w:rsidRPr="003C6CCF">
        <w:rPr>
          <w:rFonts w:ascii="LibreFranklinWeb" w:eastAsia="Times New Roman" w:hAnsi="LibreFranklinWeb" w:cs="Times New Roman"/>
          <w:b/>
          <w:bCs/>
          <w:color w:val="444444"/>
          <w:sz w:val="28"/>
          <w:szCs w:val="28"/>
          <w:lang w:eastAsia="cs-CZ"/>
        </w:rPr>
        <w:t>Libři</w:t>
      </w:r>
      <w:proofErr w:type="spellEnd"/>
      <w:r w:rsidRPr="003C6CCF">
        <w:rPr>
          <w:rFonts w:ascii="LibreFranklinWeb" w:eastAsia="Times New Roman" w:hAnsi="LibreFranklinWeb" w:cs="Times New Roman"/>
          <w:b/>
          <w:bCs/>
          <w:color w:val="444444"/>
          <w:sz w:val="28"/>
          <w:szCs w:val="28"/>
          <w:lang w:eastAsia="cs-CZ"/>
        </w:rPr>
        <w:t xml:space="preserve"> kartičku s čárovým kódem, kterou při návštěvě sběrného dvora odevzdají obsluze.</w:t>
      </w:r>
    </w:p>
    <w:p w14:paraId="751E4A1C" w14:textId="40C95D86" w:rsidR="003B0585" w:rsidRPr="003B0585" w:rsidRDefault="003B0585" w:rsidP="003B0585">
      <w:pPr>
        <w:shd w:val="clear" w:color="auto" w:fill="FFFFFF"/>
        <w:spacing w:before="225" w:after="450" w:line="240" w:lineRule="auto"/>
        <w:outlineLvl w:val="1"/>
        <w:rPr>
          <w:rFonts w:ascii="LibreFranklinWeb" w:eastAsia="Times New Roman" w:hAnsi="LibreFranklinWeb" w:cs="Times New Roman"/>
          <w:b/>
          <w:bCs/>
          <w:color w:val="444444"/>
          <w:sz w:val="36"/>
          <w:szCs w:val="36"/>
          <w:lang w:eastAsia="cs-CZ"/>
        </w:rPr>
      </w:pPr>
      <w:r w:rsidRPr="003B0585">
        <w:rPr>
          <w:rFonts w:ascii="LibreFranklinWeb" w:eastAsia="Times New Roman" w:hAnsi="LibreFranklinWeb" w:cs="Times New Roman"/>
          <w:b/>
          <w:bCs/>
          <w:color w:val="444444"/>
          <w:sz w:val="36"/>
          <w:szCs w:val="36"/>
          <w:lang w:eastAsia="cs-CZ"/>
        </w:rPr>
        <w:t>Sběrný dvůr Města Jílové u Prahy</w:t>
      </w:r>
    </w:p>
    <w:p w14:paraId="260E03D1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Otevírací doba sběrného dvora</w:t>
      </w:r>
    </w:p>
    <w:p w14:paraId="02B53548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ČT           12:00 - 17:00</w:t>
      </w:r>
    </w:p>
    <w:p w14:paraId="7CC9C226" w14:textId="6AB03DE0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 xml:space="preserve">SO          09:00 </w:t>
      </w:r>
      <w:r w:rsidR="00AF50B0">
        <w:rPr>
          <w:rFonts w:ascii="Arial" w:hAnsi="Arial" w:cs="Arial"/>
          <w:color w:val="1B1B1B"/>
        </w:rPr>
        <w:t>–</w:t>
      </w:r>
      <w:r>
        <w:rPr>
          <w:rFonts w:ascii="Arial" w:hAnsi="Arial" w:cs="Arial"/>
          <w:color w:val="1B1B1B"/>
        </w:rPr>
        <w:t xml:space="preserve"> </w:t>
      </w:r>
      <w:r w:rsidR="00AF50B0">
        <w:rPr>
          <w:rFonts w:ascii="Arial" w:hAnsi="Arial" w:cs="Arial"/>
          <w:color w:val="1B1B1B"/>
        </w:rPr>
        <w:t xml:space="preserve">12:30 13:00 - </w:t>
      </w:r>
      <w:r>
        <w:rPr>
          <w:rFonts w:ascii="Arial" w:hAnsi="Arial" w:cs="Arial"/>
          <w:color w:val="1B1B1B"/>
        </w:rPr>
        <w:t>17:00</w:t>
      </w:r>
    </w:p>
    <w:p w14:paraId="632A3872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Státní svátky: zavřeno</w:t>
      </w:r>
    </w:p>
    <w:p w14:paraId="65C45BEE" w14:textId="77777777" w:rsidR="00301890" w:rsidRDefault="00301890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</w:p>
    <w:p w14:paraId="3907B698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Telefon:</w:t>
      </w:r>
    </w:p>
    <w:p w14:paraId="77F4A5BB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+420 725 868 164 (Monika Beštová)</w:t>
      </w:r>
    </w:p>
    <w:p w14:paraId="7F86DFD4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 xml:space="preserve">+420 739 913 080 (Michaela </w:t>
      </w:r>
      <w:proofErr w:type="spellStart"/>
      <w:r>
        <w:rPr>
          <w:rFonts w:ascii="Arial" w:hAnsi="Arial" w:cs="Arial"/>
          <w:color w:val="1B1B1B"/>
        </w:rPr>
        <w:t>Welschová</w:t>
      </w:r>
      <w:proofErr w:type="spellEnd"/>
      <w:r>
        <w:rPr>
          <w:rFonts w:ascii="Arial" w:hAnsi="Arial" w:cs="Arial"/>
          <w:color w:val="1B1B1B"/>
        </w:rPr>
        <w:t>)</w:t>
      </w:r>
    </w:p>
    <w:p w14:paraId="7445D39B" w14:textId="77777777" w:rsidR="00301890" w:rsidRDefault="00301890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</w:p>
    <w:p w14:paraId="35D3CA6F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Adresa:</w:t>
      </w:r>
    </w:p>
    <w:p w14:paraId="1909D82C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Sběrný dvůr Města Jílové u Prahy</w:t>
      </w:r>
    </w:p>
    <w:p w14:paraId="29B6CD47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Na Slunci 737</w:t>
      </w:r>
    </w:p>
    <w:p w14:paraId="64EDE698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254 01 Jílové u Prahy</w:t>
      </w:r>
    </w:p>
    <w:p w14:paraId="15B45234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</w:p>
    <w:p w14:paraId="41C24778" w14:textId="77777777" w:rsidR="00D94EB8" w:rsidRDefault="00D94EB8" w:rsidP="00D94EB8">
      <w:pPr>
        <w:pStyle w:val="Normlnweb"/>
        <w:shd w:val="clear" w:color="auto" w:fill="FFFFFF"/>
        <w:spacing w:before="120" w:beforeAutospacing="0" w:after="0" w:afterAutospacing="0"/>
        <w:rPr>
          <w:rFonts w:ascii="Arial" w:hAnsi="Arial" w:cs="Arial"/>
          <w:color w:val="1B1B1B"/>
        </w:rPr>
      </w:pPr>
    </w:p>
    <w:p w14:paraId="553C915F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Na sběrný dvůr můžete dovézt:</w:t>
      </w:r>
    </w:p>
    <w:p w14:paraId="0FA1CDFE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Objemný odpad ( starý nábytek (křesla, židle, skříně, válendy atd.), podlahové krytiny, (koberce, linolea), umyvadla, toalety…</w:t>
      </w:r>
    </w:p>
    <w:p w14:paraId="4D685301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Kovy ( železný šrot, hliníkové předměty, barevné kovy, plechovky, hrnce atd.), </w:t>
      </w:r>
    </w:p>
    <w:p w14:paraId="36451D03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Nebezpečné odpady - Barvy a znečištěné obaly ( od barev, ředidel, olejů, čisticích prostředků atd.), Motorové oleje ( převodové a hydraulické oleje, brzdové kapaliny, hadry od oleje, použité sorbenty a olejové filtry atd.), Pesticidy, herbicidy ( nespotřebované prostředky k hubení hmyzu a ochraně rostlin ), Spotřební chemikálie ( nespotřebované kyseliny, louhy, fotochemikálie, čisticí prostředky ), Olověné akumulátory ( autobaterie z osobních automobilů )</w:t>
      </w:r>
    </w:p>
    <w:p w14:paraId="1476D927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Potravinářské oleje ( nemíchejte s motorovými! ),</w:t>
      </w:r>
    </w:p>
    <w:p w14:paraId="2E757793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Dřevo ( dřevo a dřevotřísku ), </w:t>
      </w:r>
    </w:p>
    <w:p w14:paraId="6B79040A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Bioodpad ( odpady z údržby zeleně Vašeho pozemku tj. např. trávu, větve keřů a stromů ), </w:t>
      </w:r>
    </w:p>
    <w:p w14:paraId="1C9CD1F8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lastRenderedPageBreak/>
        <w:t>Stavební suť ( cihly a beton z drobných rekonstrukcí ) - ZPOPLATNĚNO - 1,14Kč/kg, Hlínu ( zeminu z drobných úprav na pozemku) </w:t>
      </w:r>
    </w:p>
    <w:p w14:paraId="472FE4F2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Maximální množství jednorázového návozu je cca objem odpovídající malému přívěsnému vozíku.</w:t>
      </w:r>
    </w:p>
    <w:p w14:paraId="136EE731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</w:p>
    <w:p w14:paraId="20A7FD06" w14:textId="77777777" w:rsidR="008A248B" w:rsidRDefault="008A248B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</w:p>
    <w:p w14:paraId="67A287D3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Sběrný dvůr je místo zpětného odběru použitých elektrozařízení, baterií a pneumatik</w:t>
      </w:r>
      <w:r w:rsidR="008A248B">
        <w:rPr>
          <w:rFonts w:ascii="Arial" w:hAnsi="Arial" w:cs="Arial"/>
          <w:color w:val="1B1B1B"/>
        </w:rPr>
        <w:t xml:space="preserve">. </w:t>
      </w:r>
      <w:r>
        <w:rPr>
          <w:rFonts w:ascii="Arial" w:hAnsi="Arial" w:cs="Arial"/>
          <w:color w:val="1B1B1B"/>
        </w:rPr>
        <w:t>Místo zpětného odběru je místo, kde můžete zdarma odložit (bez ohledu na trvalé bydliště či sídlo) níže uvedené druhy použitých elektrozařízení, baterií a pneumatik Použitá elektrozařízení mohou dovézt také podnikatelé či firmy. S sebou mějte občanský průkaz a v případě, že budete za firmu požadovat potvrzení o převzetí elektrozařízení, budete potřebovat živnostenský list nebo výpis z obchodního rejstříku.</w:t>
      </w:r>
    </w:p>
    <w:p w14:paraId="61418FC7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V rámci zpětného odběru můžete na sběrný dvůr dovézt:</w:t>
      </w:r>
    </w:p>
    <w:p w14:paraId="2B35B53D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Použitá elektrozařízení - kompletní ledničky, mrazničky, pračky, televize, rádia, počítače, mikrovlnky, mixéry, fény, videa, elektronické hračky</w:t>
      </w:r>
    </w:p>
    <w:p w14:paraId="4676A6DF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Baterie a monočlánky</w:t>
      </w:r>
    </w:p>
    <w:p w14:paraId="50EC9E50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Zářivky a výbojky</w:t>
      </w:r>
    </w:p>
    <w:p w14:paraId="20825315" w14:textId="77777777" w:rsidR="00D94EB8" w:rsidRDefault="00D94EB8" w:rsidP="00271578">
      <w:pPr>
        <w:pStyle w:val="Normlnweb"/>
        <w:shd w:val="clear" w:color="auto" w:fill="FFFFFF"/>
        <w:spacing w:before="120" w:beforeAutospacing="0" w:after="0" w:afterAutospacing="0"/>
        <w:jc w:val="both"/>
        <w:rPr>
          <w:rFonts w:ascii="Arial" w:hAnsi="Arial" w:cs="Arial"/>
          <w:color w:val="1B1B1B"/>
        </w:rPr>
      </w:pPr>
      <w:r>
        <w:rPr>
          <w:rFonts w:ascii="Arial" w:hAnsi="Arial" w:cs="Arial"/>
          <w:color w:val="1B1B1B"/>
        </w:rPr>
        <w:t>Pneumatiky</w:t>
      </w:r>
    </w:p>
    <w:p w14:paraId="42BA154F" w14:textId="77777777" w:rsidR="00D94EB8" w:rsidRDefault="00D94EB8" w:rsidP="00271578">
      <w:pPr>
        <w:shd w:val="clear" w:color="auto" w:fill="FFFFFF"/>
        <w:jc w:val="both"/>
        <w:rPr>
          <w:rFonts w:ascii="Arial" w:hAnsi="Arial" w:cs="Arial"/>
          <w:color w:val="1B1B1B"/>
        </w:rPr>
      </w:pPr>
    </w:p>
    <w:p w14:paraId="77D058E1" w14:textId="77777777" w:rsidR="00830C78" w:rsidRDefault="00830C78" w:rsidP="00271578">
      <w:pPr>
        <w:shd w:val="clear" w:color="auto" w:fill="FFFFFF"/>
        <w:spacing w:after="0" w:line="240" w:lineRule="auto"/>
        <w:jc w:val="both"/>
      </w:pPr>
    </w:p>
    <w:sectPr w:rsidR="00830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reFranklinWeb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585"/>
    <w:rsid w:val="000E332B"/>
    <w:rsid w:val="00271578"/>
    <w:rsid w:val="00301890"/>
    <w:rsid w:val="003B0585"/>
    <w:rsid w:val="003C6CCF"/>
    <w:rsid w:val="004467EB"/>
    <w:rsid w:val="0048003B"/>
    <w:rsid w:val="004E0B93"/>
    <w:rsid w:val="00517BA2"/>
    <w:rsid w:val="0054411E"/>
    <w:rsid w:val="00623B01"/>
    <w:rsid w:val="007A7ABD"/>
    <w:rsid w:val="00830C78"/>
    <w:rsid w:val="008A248B"/>
    <w:rsid w:val="00AF50B0"/>
    <w:rsid w:val="00B0465B"/>
    <w:rsid w:val="00C40CF4"/>
    <w:rsid w:val="00CB56A5"/>
    <w:rsid w:val="00D308B6"/>
    <w:rsid w:val="00D94EB8"/>
    <w:rsid w:val="00E61882"/>
    <w:rsid w:val="00F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572A"/>
  <w15:docId w15:val="{ED826438-BB5D-47D9-9CEF-1C5FD26E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B05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B058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B0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B0585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B058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5806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21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82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88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863935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693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Welschová</dc:creator>
  <cp:lastModifiedBy>Marcela Štětinová</cp:lastModifiedBy>
  <cp:revision>8</cp:revision>
  <dcterms:created xsi:type="dcterms:W3CDTF">2024-09-19T08:15:00Z</dcterms:created>
  <dcterms:modified xsi:type="dcterms:W3CDTF">2025-08-11T08:30:00Z</dcterms:modified>
</cp:coreProperties>
</file>