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1B1" w:rsidRDefault="007261B1" w:rsidP="007261B1">
      <w:pPr>
        <w:numPr>
          <w:ilvl w:val="1"/>
          <w:numId w:val="2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86030">
        <w:rPr>
          <w:rFonts w:ascii="Arial" w:hAnsi="Arial" w:cs="Arial"/>
          <w:b/>
        </w:rPr>
        <w:t>Nejdůležitější používané předpisy</w:t>
      </w:r>
    </w:p>
    <w:p w:rsidR="007261B1" w:rsidRDefault="007261B1" w:rsidP="007261B1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7261B1" w:rsidRPr="006F3319" w:rsidRDefault="007261B1" w:rsidP="007261B1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6F3319">
        <w:rPr>
          <w:rFonts w:ascii="Arial" w:hAnsi="Arial" w:cs="Arial"/>
          <w:i/>
          <w:color w:val="000000"/>
          <w:sz w:val="19"/>
          <w:szCs w:val="19"/>
          <w:shd w:val="clear" w:color="auto" w:fill="FFFFFF"/>
        </w:rPr>
        <w:t>Přehled nejdůležitějších předpisů, podle nichž povinný subjekt jedná a rozhoduje, které stanovují právo žádat informace a povinnost poskytovat informace a které upravují další práva občanů ve vztahu k povinnému subjektu. Uvede se rovněž, kde a kdy jsou tyto předpisy přístupné k fyzickému nahlédnutí. Uvádí se jako doprovodná popisná textová informace s hypertextovými odkazy na internetové stránky obsahující text předpisů.</w:t>
      </w:r>
    </w:p>
    <w:p w:rsidR="007261B1" w:rsidRPr="00556EAB" w:rsidRDefault="007261B1" w:rsidP="007261B1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7261B1" w:rsidRDefault="007261B1" w:rsidP="007261B1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7261B1" w:rsidRPr="0065461B" w:rsidRDefault="007261B1" w:rsidP="007261B1">
      <w:pPr>
        <w:pStyle w:val="zakladni-text-odsazeny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65461B">
        <w:rPr>
          <w:rFonts w:ascii="Arial" w:hAnsi="Arial" w:cs="Arial"/>
          <w:b/>
          <w:sz w:val="20"/>
          <w:szCs w:val="20"/>
        </w:rPr>
        <w:t xml:space="preserve">Zákony, vyhlášky a nařízení jsou k dohledání na stránkách Portálu veřejné správy na </w:t>
      </w:r>
      <w:hyperlink r:id="rId5" w:history="1">
        <w:r w:rsidRPr="0065461B">
          <w:rPr>
            <w:rStyle w:val="Hypertextovodkaz"/>
            <w:rFonts w:ascii="Arial" w:hAnsi="Arial" w:cs="Arial"/>
            <w:b/>
            <w:sz w:val="20"/>
            <w:szCs w:val="20"/>
          </w:rPr>
          <w:t>http://portal.gov.cz/app/zakony/?path=/portal/obcan/</w:t>
        </w:r>
      </w:hyperlink>
    </w:p>
    <w:p w:rsidR="007261B1" w:rsidRDefault="007261B1" w:rsidP="007261B1">
      <w:pPr>
        <w:pStyle w:val="zakladni-text-odsazeny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7261B1" w:rsidRPr="00556EAB" w:rsidRDefault="007261B1" w:rsidP="007261B1">
      <w:pPr>
        <w:pStyle w:val="zakladni-text-odsazeny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Přehled nejdůležitějších předpisů, podle nichž </w:t>
      </w:r>
      <w:r>
        <w:rPr>
          <w:rFonts w:ascii="Arial" w:hAnsi="Arial" w:cs="Arial"/>
          <w:iCs/>
          <w:sz w:val="20"/>
          <w:szCs w:val="20"/>
        </w:rPr>
        <w:t xml:space="preserve">obec </w:t>
      </w:r>
      <w:r w:rsidR="00104EBD">
        <w:rPr>
          <w:rFonts w:ascii="Arial" w:hAnsi="Arial" w:cs="Arial"/>
          <w:iCs/>
          <w:sz w:val="20"/>
          <w:szCs w:val="20"/>
        </w:rPr>
        <w:t xml:space="preserve">Jinočany </w:t>
      </w:r>
      <w:r>
        <w:rPr>
          <w:rFonts w:ascii="Arial" w:hAnsi="Arial" w:cs="Arial"/>
          <w:sz w:val="20"/>
          <w:szCs w:val="20"/>
        </w:rPr>
        <w:t>jedná a rozhoduje, které stanovují právo žádat informace a povinnost poskytovat informace. Tyto předpisy jsou k nahlédnutí v kanceláři obecního úřadu v úředních dnech a hodinách</w:t>
      </w:r>
      <w:r w:rsidR="00245728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7261B1" w:rsidRDefault="007261B1" w:rsidP="007261B1">
      <w:pPr>
        <w:numPr>
          <w:ilvl w:val="0"/>
          <w:numId w:val="1"/>
        </w:num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Ústava České republiky (ústavní zákon č. 1/1993 Sb.)</w:t>
      </w:r>
    </w:p>
    <w:p w:rsidR="007261B1" w:rsidRDefault="007261B1" w:rsidP="007261B1">
      <w:pPr>
        <w:numPr>
          <w:ilvl w:val="0"/>
          <w:numId w:val="1"/>
        </w:num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Listina základních práv a svobod (usnesení č. 2/1993 Sb.)</w:t>
      </w:r>
    </w:p>
    <w:p w:rsidR="007261B1" w:rsidRDefault="007261B1" w:rsidP="007261B1">
      <w:pPr>
        <w:numPr>
          <w:ilvl w:val="0"/>
          <w:numId w:val="1"/>
        </w:num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Ústavní zákon o bezpečnosti ČR (ústavní zákon 110/1998 Sb.</w:t>
      </w:r>
    </w:p>
    <w:p w:rsidR="007261B1" w:rsidRDefault="007261B1" w:rsidP="007261B1">
      <w:pPr>
        <w:pStyle w:val="normalni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Mezi nejdůležitější předpisy, podle nichž obec jedná a rozhoduje, patří především následující zákonné normy </w:t>
      </w:r>
      <w:r>
        <w:rPr>
          <w:rStyle w:val="Siln"/>
          <w:rFonts w:ascii="Arial" w:hAnsi="Arial" w:cs="Arial"/>
          <w:sz w:val="20"/>
          <w:szCs w:val="20"/>
        </w:rPr>
        <w:t>v platném znění včetně pozdějších změn a doplňků</w:t>
      </w:r>
      <w:r>
        <w:rPr>
          <w:rFonts w:ascii="Arial" w:hAnsi="Arial" w:cs="Arial"/>
          <w:sz w:val="20"/>
        </w:rPr>
        <w:t>:</w:t>
      </w:r>
    </w:p>
    <w:p w:rsidR="0096566B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128/2000 Sb. o obcích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152/1994 Sb. o volbách do zastupitelstev v obcích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500/2004 Sb. správní řád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250/2016 Sb. o přestupcích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301/2000 Sb. o matrikách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Prováděcí vyhláška č. 207/2001 k zákonu o matrikách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Min. vnitra č. 326/2000 Sb. o označování ulic, číslování domů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13/1997 Sb. o pozemních komunikacích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Min. dopravy a spojů č. 104/1997 Sb., kterou se provádí zák. o pozemních komunikacích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133/2000 Sb. o hlášení a evidenci pobytu občanů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133/1985 Sb. o požární ochraně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84/1990 Sb. o právu shromažďovacím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proofErr w:type="spellStart"/>
      <w:r w:rsidRPr="00590DDF">
        <w:rPr>
          <w:rFonts w:ascii="Arial" w:hAnsi="Arial" w:cs="Arial"/>
          <w:sz w:val="20"/>
          <w:szCs w:val="20"/>
        </w:rPr>
        <w:t>Nař</w:t>
      </w:r>
      <w:proofErr w:type="spellEnd"/>
      <w:r w:rsidRPr="00590DDF">
        <w:rPr>
          <w:rFonts w:ascii="Arial" w:hAnsi="Arial" w:cs="Arial"/>
          <w:sz w:val="20"/>
          <w:szCs w:val="20"/>
        </w:rPr>
        <w:t>. vlády č. 315/1995, kterým se určují pověřené obecní úřady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561/2004 Sb. školský zákon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565/1990 Sb. o místních poplatcích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218/2000 Sb. rozpočtová pravidla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24/2017 Sb. o změně rozpočtových pravidel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455/1991 Sb. živnostenský zákon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563/1991 o účetnictví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114/1992 o ochraně přírody a krajiny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MŽP č. 189/2013 Sb. o ochraně dřevin a povolování kácení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proofErr w:type="spellStart"/>
      <w:r w:rsidRPr="00590DDF">
        <w:rPr>
          <w:rFonts w:ascii="Arial" w:hAnsi="Arial" w:cs="Arial"/>
          <w:sz w:val="20"/>
          <w:szCs w:val="20"/>
        </w:rPr>
        <w:t>Nař</w:t>
      </w:r>
      <w:proofErr w:type="spellEnd"/>
      <w:r w:rsidRPr="00590DDF">
        <w:rPr>
          <w:rFonts w:ascii="Arial" w:hAnsi="Arial" w:cs="Arial"/>
          <w:sz w:val="20"/>
          <w:szCs w:val="20"/>
        </w:rPr>
        <w:t>. vlády č. 318/2017 o výši odměn členů zastupitelstev územních samosprávných celků</w:t>
      </w:r>
    </w:p>
    <w:p w:rsidR="007261B1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 xml:space="preserve">Zák. 101/2000 </w:t>
      </w:r>
      <w:proofErr w:type="spellStart"/>
      <w:proofErr w:type="gramStart"/>
      <w:r w:rsidRPr="00590DDF">
        <w:rPr>
          <w:rFonts w:ascii="Arial" w:hAnsi="Arial" w:cs="Arial"/>
          <w:sz w:val="20"/>
          <w:szCs w:val="20"/>
        </w:rPr>
        <w:t>Sb.o</w:t>
      </w:r>
      <w:proofErr w:type="spellEnd"/>
      <w:proofErr w:type="gramEnd"/>
      <w:r w:rsidRPr="00590DDF">
        <w:rPr>
          <w:rFonts w:ascii="Arial" w:hAnsi="Arial" w:cs="Arial"/>
          <w:sz w:val="20"/>
          <w:szCs w:val="20"/>
        </w:rPr>
        <w:t xml:space="preserve"> ochraně osobních údajů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280/2009 Sb. daňový řád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226/2002 Sb. změna v souvislosti s elektronickým doručováním</w:t>
      </w:r>
    </w:p>
    <w:p w:rsidR="001B29EE" w:rsidRPr="00590DDF" w:rsidRDefault="001B29EE" w:rsidP="001B29EE">
      <w:pPr>
        <w:rPr>
          <w:rFonts w:ascii="Arial" w:hAnsi="Arial" w:cs="Arial"/>
          <w:sz w:val="20"/>
          <w:szCs w:val="20"/>
        </w:rPr>
      </w:pPr>
      <w:proofErr w:type="spellStart"/>
      <w:r w:rsidRPr="00590DDF">
        <w:rPr>
          <w:rFonts w:ascii="Arial" w:hAnsi="Arial" w:cs="Arial"/>
          <w:sz w:val="20"/>
          <w:szCs w:val="20"/>
        </w:rPr>
        <w:t>Vyhl</w:t>
      </w:r>
      <w:proofErr w:type="spellEnd"/>
      <w:r w:rsidRPr="00590DDF">
        <w:rPr>
          <w:rFonts w:ascii="Arial" w:hAnsi="Arial" w:cs="Arial"/>
          <w:sz w:val="20"/>
          <w:szCs w:val="20"/>
        </w:rPr>
        <w:t>. Min. informatiky č. 496/2004 Sb. o elektronických podatelnách</w:t>
      </w:r>
    </w:p>
    <w:p w:rsidR="001B29EE" w:rsidRPr="00590DDF" w:rsidRDefault="001B29EE" w:rsidP="001B29EE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227/2000 Sb. o elektronickém podpisu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338/1992 Sb. o dani z nemovitosti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634/2004 Sb. o správních poplatcích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273/2008 Sb. o policii České republiky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21/2006 Sb. o ověřování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MV č. 36/2006 Sb. o ověřování shody opisu nebo kopie s listinou a ověřování podpisu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Min. dopravy a spojů č. 272/2000 Sb. vidimace a legalizace velitelem lodi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111/1994 Sb. o silniční dopravě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134/2016 Sb. o zadávání veřejných zakázek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Zákoník práce 262/2006 Sb.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lastRenderedPageBreak/>
        <w:t>Zák. 148/1998 o ochraně utajovaných skutečností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185/2001 Sb. o odpadech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Občanský zákoník 89/2012 Sb.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106/1999 Sb. o svobodném přístupu k informacím</w:t>
      </w:r>
    </w:p>
    <w:p w:rsidR="00AC4541" w:rsidRPr="00590DDF" w:rsidRDefault="00AC4541">
      <w:pPr>
        <w:rPr>
          <w:rFonts w:ascii="Arial" w:hAnsi="Arial" w:cs="Arial"/>
          <w:sz w:val="20"/>
          <w:szCs w:val="20"/>
        </w:rPr>
      </w:pPr>
      <w:proofErr w:type="spellStart"/>
      <w:r w:rsidRPr="00590DDF">
        <w:rPr>
          <w:rFonts w:ascii="Arial" w:hAnsi="Arial" w:cs="Arial"/>
          <w:sz w:val="20"/>
          <w:szCs w:val="20"/>
        </w:rPr>
        <w:t>Vyhl</w:t>
      </w:r>
      <w:proofErr w:type="spellEnd"/>
      <w:r w:rsidRPr="00590DDF">
        <w:rPr>
          <w:rFonts w:ascii="Arial" w:hAnsi="Arial" w:cs="Arial"/>
          <w:sz w:val="20"/>
          <w:szCs w:val="20"/>
        </w:rPr>
        <w:t>. 442/2006 Sb. stanoví strukturu informací dle zák. 106/1999 Sb.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proofErr w:type="spellStart"/>
      <w:r w:rsidRPr="00590DDF">
        <w:rPr>
          <w:rFonts w:ascii="Arial" w:hAnsi="Arial" w:cs="Arial"/>
          <w:sz w:val="20"/>
          <w:szCs w:val="20"/>
        </w:rPr>
        <w:t>Nař</w:t>
      </w:r>
      <w:proofErr w:type="spellEnd"/>
      <w:r w:rsidRPr="00590DDF">
        <w:rPr>
          <w:rFonts w:ascii="Arial" w:hAnsi="Arial" w:cs="Arial"/>
          <w:sz w:val="20"/>
          <w:szCs w:val="20"/>
        </w:rPr>
        <w:t>. vlády č. 364/1999 Sb. o součinnosti orgánů státní správy s obcemi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256/2001 Sb. o pohřebnictví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365/2000 Sb. o informačních systémech veřejné správy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499/2004 Sb. o archivnictví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645/2004 Sb. prováděcí ustanovení o archivnictví a spisové službě</w:t>
      </w:r>
    </w:p>
    <w:p w:rsidR="001B29EE" w:rsidRPr="00590DDF" w:rsidRDefault="001B29EE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159/2006 Sb. o střetu zájmů a neslučitelnosti některých funkcí</w:t>
      </w:r>
    </w:p>
    <w:p w:rsidR="001B29EE" w:rsidRPr="00590DDF" w:rsidRDefault="001B29EE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14/20017 Sb. zřízení Centrálního registru oznámení při Min. spravedlnosti ČR</w:t>
      </w:r>
    </w:p>
    <w:p w:rsidR="00590DDF" w:rsidRPr="00590DDF" w:rsidRDefault="00590DDF">
      <w:pPr>
        <w:rPr>
          <w:rFonts w:ascii="Arial" w:hAnsi="Arial" w:cs="Arial"/>
          <w:sz w:val="20"/>
          <w:szCs w:val="20"/>
        </w:rPr>
      </w:pPr>
      <w:proofErr w:type="spellStart"/>
      <w:r w:rsidRPr="00590DDF">
        <w:rPr>
          <w:rFonts w:ascii="Arial" w:hAnsi="Arial" w:cs="Arial"/>
          <w:sz w:val="20"/>
          <w:szCs w:val="20"/>
        </w:rPr>
        <w:t>Vyhl</w:t>
      </w:r>
      <w:proofErr w:type="spellEnd"/>
      <w:r w:rsidRPr="00590DDF">
        <w:rPr>
          <w:rFonts w:ascii="Arial" w:hAnsi="Arial" w:cs="Arial"/>
          <w:sz w:val="20"/>
          <w:szCs w:val="20"/>
        </w:rPr>
        <w:t>. 64/2008 Sb. o přístupnosti</w:t>
      </w:r>
    </w:p>
    <w:p w:rsidR="004F1923" w:rsidRPr="00590DDF" w:rsidRDefault="00590DDF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340/2015 Sb. registr smluv.</w:t>
      </w:r>
    </w:p>
    <w:p w:rsidR="004F1923" w:rsidRPr="00BE404F" w:rsidRDefault="004F1923" w:rsidP="004F1923">
      <w:pPr>
        <w:pStyle w:val="normalni"/>
        <w:jc w:val="both"/>
        <w:rPr>
          <w:rFonts w:ascii="Arial" w:hAnsi="Arial" w:cs="Arial"/>
          <w:b/>
          <w:sz w:val="20"/>
          <w:szCs w:val="20"/>
        </w:rPr>
      </w:pPr>
      <w:r w:rsidRPr="00BE404F">
        <w:rPr>
          <w:rFonts w:ascii="Arial" w:hAnsi="Arial" w:cs="Arial"/>
          <w:b/>
          <w:sz w:val="20"/>
          <w:szCs w:val="20"/>
        </w:rPr>
        <w:t>Zákonné normy jsou v těchto www stránkách doplněny vyhláškami a nařízeními obce pod příslušnými odkazy v menu webových stránek. Dále je možné do nich nahlédnout v kanceláři obecního úřadu v úředních dnech a hodinách.</w:t>
      </w:r>
    </w:p>
    <w:p w:rsidR="004F1923" w:rsidRDefault="004F1923" w:rsidP="004F1923">
      <w:pPr>
        <w:pStyle w:val="zakladni-text-odsazeny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Aktuální informace o zákonných normách jsou na  </w:t>
      </w:r>
      <w:hyperlink r:id="rId6" w:history="1">
        <w:r>
          <w:rPr>
            <w:rStyle w:val="Hypertextovodkaz"/>
            <w:rFonts w:ascii="Arial" w:hAnsi="Arial" w:cs="Arial"/>
            <w:sz w:val="20"/>
            <w:szCs w:val="20"/>
          </w:rPr>
          <w:t>http://www.vlada.cz</w:t>
        </w:r>
      </w:hyperlink>
      <w:r>
        <w:rPr>
          <w:rFonts w:ascii="Arial" w:hAnsi="Arial" w:cs="Arial"/>
          <w:sz w:val="20"/>
          <w:szCs w:val="20"/>
        </w:rPr>
        <w:t xml:space="preserve"> nebo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http://www.mvcr.cz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4F1923" w:rsidRDefault="004F1923" w:rsidP="004F19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Dalším důležitým zdrojem informací o legislativě je </w:t>
      </w:r>
      <w:hyperlink r:id="rId8" w:history="1">
        <w:r>
          <w:rPr>
            <w:rStyle w:val="Hypertextovodkaz"/>
            <w:rFonts w:ascii="Arial" w:hAnsi="Arial" w:cs="Arial"/>
            <w:sz w:val="20"/>
            <w:szCs w:val="20"/>
          </w:rPr>
          <w:t>http://www.portal.gov.cz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4F1923" w:rsidRDefault="004F1923" w:rsidP="004F1923">
      <w:pPr>
        <w:rPr>
          <w:rFonts w:ascii="Arial" w:hAnsi="Arial" w:cs="Arial"/>
          <w:sz w:val="20"/>
          <w:szCs w:val="20"/>
        </w:rPr>
      </w:pPr>
    </w:p>
    <w:p w:rsidR="004F1923" w:rsidRDefault="004F1923"/>
    <w:sectPr w:rsidR="004F1923" w:rsidSect="0096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42DEF"/>
    <w:multiLevelType w:val="multilevel"/>
    <w:tmpl w:val="E852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995C69"/>
    <w:multiLevelType w:val="multilevel"/>
    <w:tmpl w:val="FF389DEC"/>
    <w:lvl w:ilvl="0">
      <w:start w:val="1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1B1"/>
    <w:rsid w:val="000E1418"/>
    <w:rsid w:val="00104EBD"/>
    <w:rsid w:val="001B29EE"/>
    <w:rsid w:val="00245728"/>
    <w:rsid w:val="00462F16"/>
    <w:rsid w:val="004F1923"/>
    <w:rsid w:val="00590DDF"/>
    <w:rsid w:val="007261B1"/>
    <w:rsid w:val="0096566B"/>
    <w:rsid w:val="00AC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FDE9"/>
  <w15:docId w15:val="{AB88FE8C-3637-43B8-9802-A6AD43E9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61B1"/>
    <w:p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kladni-text-odsazeny">
    <w:name w:val="zakladni-text-odsazeny"/>
    <w:basedOn w:val="Normln"/>
    <w:rsid w:val="007261B1"/>
    <w:pPr>
      <w:spacing w:before="100" w:beforeAutospacing="1" w:after="100" w:afterAutospacing="1"/>
    </w:pPr>
  </w:style>
  <w:style w:type="paragraph" w:customStyle="1" w:styleId="normalni">
    <w:name w:val="normalni"/>
    <w:basedOn w:val="Normln"/>
    <w:rsid w:val="007261B1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7261B1"/>
    <w:rPr>
      <w:b/>
      <w:bCs/>
    </w:rPr>
  </w:style>
  <w:style w:type="character" w:styleId="Hypertextovodkaz">
    <w:name w:val="Hyperlink"/>
    <w:basedOn w:val="Standardnpsmoodstavce"/>
    <w:rsid w:val="007261B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457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.gov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vc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l&#225;da.cz" TargetMode="External"/><Relationship Id="rId5" Type="http://schemas.openxmlformats.org/officeDocument/2006/relationships/hyperlink" Target="http://portal.gov.cz/app/zakony/?path=/portal/obca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Chaloupková</dc:creator>
  <cp:lastModifiedBy>Kristýna Klocová</cp:lastModifiedBy>
  <cp:revision>3</cp:revision>
  <dcterms:created xsi:type="dcterms:W3CDTF">2018-02-12T12:58:00Z</dcterms:created>
  <dcterms:modified xsi:type="dcterms:W3CDTF">2019-01-03T13:32:00Z</dcterms:modified>
</cp:coreProperties>
</file>