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FD71E" w14:textId="4C6FD1AB" w:rsidR="00584727" w:rsidRDefault="00BB1DA6" w:rsidP="005968AD">
      <w:pPr>
        <w:spacing w:after="0" w:line="259" w:lineRule="auto"/>
        <w:ind w:left="0" w:right="190" w:firstLine="0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0CBEC7FA" wp14:editId="0E0A6A0F">
            <wp:simplePos x="0" y="0"/>
            <wp:positionH relativeFrom="column">
              <wp:posOffset>-558</wp:posOffset>
            </wp:positionH>
            <wp:positionV relativeFrom="paragraph">
              <wp:posOffset>-58053</wp:posOffset>
            </wp:positionV>
            <wp:extent cx="597535" cy="647700"/>
            <wp:effectExtent l="0" t="0" r="0" b="0"/>
            <wp:wrapSquare wrapText="bothSides"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 xml:space="preserve">KRAJSKÝ ÚŘAD KRÁLOVÉHRADECKÉHO KRAJE </w:t>
      </w:r>
    </w:p>
    <w:p w14:paraId="051C7E3B" w14:textId="77777777" w:rsidR="00584727" w:rsidRDefault="00BB1DA6">
      <w:pPr>
        <w:tabs>
          <w:tab w:val="center" w:pos="4537"/>
        </w:tabs>
        <w:spacing w:after="15" w:line="259" w:lineRule="auto"/>
        <w:ind w:left="-15" w:firstLine="0"/>
        <w:jc w:val="left"/>
      </w:pPr>
      <w:r>
        <w:rPr>
          <w:b/>
          <w:sz w:val="28"/>
        </w:rPr>
        <w:t xml:space="preserve">                 </w:t>
      </w:r>
      <w:r>
        <w:rPr>
          <w:b/>
          <w:sz w:val="28"/>
        </w:rPr>
        <w:tab/>
        <w:t xml:space="preserve">  Odbor analýz, podpory řízení a kontroly   </w:t>
      </w:r>
    </w:p>
    <w:p w14:paraId="3123593A" w14:textId="756ED965" w:rsidR="00584727" w:rsidRDefault="00BB1DA6">
      <w:pPr>
        <w:tabs>
          <w:tab w:val="center" w:pos="3690"/>
        </w:tabs>
        <w:spacing w:after="15" w:line="259" w:lineRule="auto"/>
        <w:ind w:left="-15" w:firstLine="0"/>
        <w:jc w:val="left"/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 xml:space="preserve">                    oddělení přezkumu hospodaření obcí </w:t>
      </w:r>
    </w:p>
    <w:p w14:paraId="3422DDF6" w14:textId="77777777" w:rsidR="00584727" w:rsidRDefault="00BB1DA6">
      <w:pPr>
        <w:pStyle w:val="Nadpis1"/>
        <w:ind w:left="0" w:right="0" w:firstLine="0"/>
      </w:pPr>
      <w:r>
        <w:t xml:space="preserve">________________________________________________________ </w:t>
      </w:r>
    </w:p>
    <w:p w14:paraId="38AA02AE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D359EA8" w14:textId="77777777" w:rsidR="00584727" w:rsidRDefault="00BB1DA6">
      <w:pPr>
        <w:spacing w:after="0" w:line="259" w:lineRule="auto"/>
        <w:ind w:left="0" w:firstLine="0"/>
        <w:jc w:val="right"/>
      </w:pPr>
      <w:r>
        <w:rPr>
          <w:noProof/>
        </w:rPr>
        <w:drawing>
          <wp:inline distT="0" distB="0" distL="0" distR="0" wp14:anchorId="409389AE" wp14:editId="7715B5F1">
            <wp:extent cx="1714500" cy="524510"/>
            <wp:effectExtent l="0" t="0" r="0" b="0"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2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3D147DE1" w14:textId="77777777" w:rsidR="00584727" w:rsidRDefault="00BB1DA6">
      <w:pPr>
        <w:spacing w:after="66" w:line="259" w:lineRule="auto"/>
        <w:ind w:left="0" w:firstLine="0"/>
        <w:jc w:val="right"/>
      </w:pPr>
      <w:r>
        <w:t xml:space="preserve"> </w:t>
      </w:r>
    </w:p>
    <w:p w14:paraId="562DFB7A" w14:textId="77777777" w:rsidR="00584727" w:rsidRDefault="00BB1DA6">
      <w:pPr>
        <w:spacing w:after="0" w:line="239" w:lineRule="auto"/>
        <w:ind w:left="1387" w:right="1452" w:firstLine="0"/>
        <w:jc w:val="center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b/>
          <w:sz w:val="32"/>
        </w:rPr>
        <w:t xml:space="preserve">Zpráva o výsledku přezkoumání hospodaření města Hostinné, IČ: 00277908 za rok 2022 </w:t>
      </w:r>
    </w:p>
    <w:p w14:paraId="3D154FE3" w14:textId="77777777" w:rsidR="00584727" w:rsidRDefault="00BB1DA6">
      <w:pPr>
        <w:spacing w:after="21" w:line="259" w:lineRule="auto"/>
        <w:ind w:left="708" w:firstLine="0"/>
        <w:jc w:val="left"/>
      </w:pPr>
      <w:r>
        <w:rPr>
          <w:i/>
          <w:sz w:val="20"/>
        </w:rPr>
        <w:t xml:space="preserve">  </w:t>
      </w:r>
    </w:p>
    <w:p w14:paraId="75A685C3" w14:textId="77777777" w:rsidR="00584727" w:rsidRDefault="00BB1DA6">
      <w:pPr>
        <w:spacing w:after="106"/>
        <w:ind w:left="-5" w:right="45"/>
      </w:pPr>
      <w:r>
        <w:rPr>
          <w:b/>
        </w:rPr>
        <w:t>Přezkoumání se uskutečnilo ve dnech:</w:t>
      </w:r>
      <w:r>
        <w:t xml:space="preserve">  </w:t>
      </w:r>
    </w:p>
    <w:p w14:paraId="106682ED" w14:textId="77777777" w:rsidR="00584727" w:rsidRDefault="00BB1DA6">
      <w:pPr>
        <w:numPr>
          <w:ilvl w:val="0"/>
          <w:numId w:val="1"/>
        </w:numPr>
        <w:spacing w:after="10"/>
        <w:ind w:hanging="139"/>
        <w:jc w:val="left"/>
      </w:pPr>
      <w:r>
        <w:t>05.09.2022 - 08.09.2022</w:t>
      </w:r>
      <w:r>
        <w:rPr>
          <w:i/>
        </w:rPr>
        <w:t xml:space="preserve"> </w:t>
      </w:r>
    </w:p>
    <w:p w14:paraId="47B985F4" w14:textId="77777777" w:rsidR="00584727" w:rsidRDefault="00BB1DA6">
      <w:pPr>
        <w:numPr>
          <w:ilvl w:val="0"/>
          <w:numId w:val="1"/>
        </w:numPr>
        <w:spacing w:after="10"/>
        <w:ind w:hanging="139"/>
        <w:jc w:val="left"/>
      </w:pPr>
      <w:r>
        <w:t>17.04.2023 - 20.04.2023</w:t>
      </w:r>
      <w:r>
        <w:rPr>
          <w:i/>
        </w:rPr>
        <w:t xml:space="preserve"> </w:t>
      </w:r>
    </w:p>
    <w:p w14:paraId="3354C2E6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55C5C28D" w14:textId="77777777" w:rsidR="00584727" w:rsidRDefault="00BB1DA6">
      <w:pPr>
        <w:ind w:left="-5" w:right="52"/>
      </w:pPr>
      <w:r>
        <w:t xml:space="preserve">na základě písemné žádosti města Hostinné v souladu s ustanovením § 42 odst. 1 zákona č. 128/2000 Sb., o obcích, ve znění pozdějších předpisů, a v souladu se zákonem </w:t>
      </w:r>
    </w:p>
    <w:p w14:paraId="1EC582A0" w14:textId="77777777" w:rsidR="00584727" w:rsidRDefault="00BB1DA6">
      <w:pPr>
        <w:ind w:left="-5" w:right="52"/>
      </w:pPr>
      <w:r>
        <w:t xml:space="preserve">č. 420/2004 Sb., </w:t>
      </w:r>
      <w:r>
        <w:tab/>
        <w:t xml:space="preserve">o přezkoumávání </w:t>
      </w:r>
      <w:r>
        <w:tab/>
        <w:t xml:space="preserve">hospodaření </w:t>
      </w:r>
      <w:r>
        <w:tab/>
        <w:t xml:space="preserve">územních </w:t>
      </w:r>
      <w:r>
        <w:tab/>
        <w:t xml:space="preserve">samosprávných </w:t>
      </w:r>
      <w:r>
        <w:tab/>
        <w:t>celků a dobrovol</w:t>
      </w:r>
      <w:r>
        <w:t xml:space="preserve">ných svazků obcí, ve znění pozdějších předpisů.  </w:t>
      </w:r>
    </w:p>
    <w:p w14:paraId="1A310114" w14:textId="77777777" w:rsidR="00584727" w:rsidRDefault="00BB1DA6">
      <w:pPr>
        <w:ind w:left="-5" w:right="52"/>
      </w:pPr>
      <w:r>
        <w:t>Zahájeno bylo dne 19.07.2022 doručením Oznámení o zahájení přezkoumání hospodaření v souladu s § 5 odst. 3 zákona č. 420/2004 Sb. a s § 5 odst. 2 písm. b) zákona č. 255/2012 Sb., o kontrole, ve znění pozděj</w:t>
      </w:r>
      <w:r>
        <w:t xml:space="preserve">ších předpisů. </w:t>
      </w:r>
    </w:p>
    <w:p w14:paraId="650324A5" w14:textId="77777777" w:rsidR="00584727" w:rsidRDefault="00BB1DA6">
      <w:pPr>
        <w:spacing w:after="9" w:line="259" w:lineRule="auto"/>
        <w:ind w:left="0" w:firstLine="0"/>
        <w:jc w:val="left"/>
      </w:pPr>
      <w:r>
        <w:t xml:space="preserve"> </w:t>
      </w:r>
    </w:p>
    <w:p w14:paraId="2BD9A7B0" w14:textId="77777777" w:rsidR="00BB1DA6" w:rsidRDefault="00BB1DA6">
      <w:pPr>
        <w:pStyle w:val="Nadpis2"/>
        <w:ind w:left="-5" w:right="45"/>
      </w:pPr>
      <w:r>
        <w:t xml:space="preserve">Místo provedení přezkoumání:  </w:t>
      </w:r>
      <w:r>
        <w:tab/>
        <w:t>Město Hostinné</w:t>
      </w:r>
      <w:r>
        <w:rPr>
          <w:b w:val="0"/>
        </w:rPr>
        <w:t xml:space="preserve"> </w:t>
      </w:r>
      <w:r>
        <w:t xml:space="preserve">      </w:t>
      </w:r>
    </w:p>
    <w:p w14:paraId="7DA8AAA8" w14:textId="77777777" w:rsidR="00BB1DA6" w:rsidRDefault="00BB1DA6" w:rsidP="00BB1DA6">
      <w:pPr>
        <w:pStyle w:val="Nadpis2"/>
        <w:ind w:left="2827" w:right="45" w:firstLine="713"/>
      </w:pPr>
      <w:r>
        <w:t xml:space="preserve">Náměstí 69         </w:t>
      </w:r>
    </w:p>
    <w:p w14:paraId="44A1B99D" w14:textId="4AA7F2FB" w:rsidR="00584727" w:rsidRDefault="00BB1DA6" w:rsidP="00BB1DA6">
      <w:pPr>
        <w:pStyle w:val="Nadpis2"/>
        <w:ind w:left="3540" w:right="45" w:firstLine="0"/>
      </w:pPr>
      <w:r>
        <w:t xml:space="preserve">543 71  Hostinné </w:t>
      </w:r>
    </w:p>
    <w:p w14:paraId="0B5A968D" w14:textId="77777777" w:rsidR="00584727" w:rsidRDefault="00BB1DA6">
      <w:pPr>
        <w:spacing w:after="13"/>
        <w:ind w:left="-5" w:right="45"/>
      </w:pPr>
      <w:r>
        <w:rPr>
          <w:b/>
        </w:rPr>
        <w:t xml:space="preserve">Zástupci za Město:  </w:t>
      </w:r>
    </w:p>
    <w:p w14:paraId="2AAED7A4" w14:textId="77777777" w:rsidR="00BB1DA6" w:rsidRDefault="00BB1DA6" w:rsidP="00BB1DA6">
      <w:pPr>
        <w:spacing w:after="0" w:line="250" w:lineRule="auto"/>
        <w:ind w:left="-6" w:right="2767"/>
      </w:pPr>
      <w:r>
        <w:t xml:space="preserve">starostka - Ing. Dagmar Sahánková   </w:t>
      </w:r>
    </w:p>
    <w:p w14:paraId="0FFDDBCE" w14:textId="109367FA" w:rsidR="00BB1DA6" w:rsidRDefault="00BB1DA6" w:rsidP="00BB1DA6">
      <w:pPr>
        <w:spacing w:after="0" w:line="250" w:lineRule="auto"/>
        <w:ind w:left="-6" w:right="2767"/>
      </w:pPr>
      <w:r>
        <w:t xml:space="preserve">tajemnice  - Ing. Jana Čechová   </w:t>
      </w:r>
    </w:p>
    <w:p w14:paraId="2D4E62E2" w14:textId="18E62356" w:rsidR="00584727" w:rsidRDefault="00BB1DA6" w:rsidP="00BB1DA6">
      <w:pPr>
        <w:spacing w:after="0" w:line="250" w:lineRule="auto"/>
        <w:ind w:left="-6" w:right="2767" w:firstLine="5"/>
      </w:pPr>
      <w:r>
        <w:t>vedoucí odboru rozpočtu a financování - Ing. Štěpánka Mus</w:t>
      </w:r>
      <w:r>
        <w:t xml:space="preserve">ilová   účetní  - Eva  Nedomlelová </w:t>
      </w:r>
    </w:p>
    <w:p w14:paraId="005521E0" w14:textId="77777777" w:rsidR="00BB1DA6" w:rsidRDefault="00BB1DA6">
      <w:pPr>
        <w:spacing w:after="13"/>
        <w:ind w:left="-5" w:right="45"/>
        <w:rPr>
          <w:b/>
        </w:rPr>
      </w:pPr>
    </w:p>
    <w:p w14:paraId="333452C4" w14:textId="77777777" w:rsidR="00584727" w:rsidRDefault="00BB1DA6">
      <w:pPr>
        <w:spacing w:after="13"/>
        <w:ind w:left="-5" w:right="45"/>
      </w:pPr>
      <w:r>
        <w:rPr>
          <w:b/>
        </w:rPr>
        <w:t xml:space="preserve">Přezkoumání vykonaly: </w:t>
      </w:r>
    </w:p>
    <w:p w14:paraId="7957FACC" w14:textId="77777777" w:rsidR="00584727" w:rsidRDefault="00BB1DA6">
      <w:pPr>
        <w:tabs>
          <w:tab w:val="center" w:pos="2368"/>
        </w:tabs>
        <w:ind w:left="-15" w:firstLine="0"/>
        <w:jc w:val="left"/>
      </w:pPr>
      <w: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kontrolor pověřený řízením přezkoumání: </w:t>
      </w:r>
    </w:p>
    <w:p w14:paraId="5D01443F" w14:textId="77777777" w:rsidR="00BB1DA6" w:rsidRDefault="00BB1DA6">
      <w:pPr>
        <w:ind w:left="-15" w:right="6089" w:firstLine="708"/>
      </w:pPr>
      <w:r>
        <w:t xml:space="preserve">Ing. Vendula Hynková </w:t>
      </w:r>
    </w:p>
    <w:p w14:paraId="3F3D5CE5" w14:textId="0D05C285" w:rsidR="00584727" w:rsidRDefault="00BB1DA6" w:rsidP="00BB1DA6">
      <w:pPr>
        <w:ind w:right="6089"/>
      </w:pPr>
      <w:r>
        <w:t>-</w:t>
      </w:r>
      <w:r>
        <w:rPr>
          <w:rFonts w:ascii="Arial" w:eastAsia="Arial" w:hAnsi="Arial" w:cs="Arial"/>
        </w:rPr>
        <w:t xml:space="preserve">    </w:t>
      </w:r>
      <w:r>
        <w:t xml:space="preserve">kontroloři: </w:t>
      </w:r>
    </w:p>
    <w:p w14:paraId="30218F8A" w14:textId="77777777" w:rsidR="00584727" w:rsidRDefault="00BB1DA6">
      <w:pPr>
        <w:ind w:left="718" w:right="52"/>
      </w:pPr>
      <w:r>
        <w:t xml:space="preserve">Ing. Monika Kliková </w:t>
      </w:r>
    </w:p>
    <w:p w14:paraId="128C6C84" w14:textId="77777777" w:rsidR="00584727" w:rsidRDefault="00BB1DA6">
      <w:pPr>
        <w:ind w:left="718" w:right="52"/>
      </w:pPr>
      <w:r>
        <w:t xml:space="preserve">Ivana Marková </w:t>
      </w:r>
    </w:p>
    <w:p w14:paraId="302BAD17" w14:textId="77777777" w:rsidR="00584727" w:rsidRDefault="00BB1DA6">
      <w:pPr>
        <w:ind w:left="718" w:right="52"/>
      </w:pPr>
      <w:r>
        <w:t xml:space="preserve">Naďa Naglová </w:t>
      </w:r>
    </w:p>
    <w:p w14:paraId="169C1A7C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7DB0B353" w14:textId="77777777" w:rsidR="00584727" w:rsidRDefault="00BB1DA6">
      <w:pPr>
        <w:spacing w:after="0" w:line="239" w:lineRule="auto"/>
        <w:ind w:left="0" w:firstLine="0"/>
        <w:jc w:val="center"/>
      </w:pPr>
      <w:r>
        <w:rPr>
          <w:b/>
        </w:rPr>
        <w:t xml:space="preserve">Pověření k přezkoumání ve smyslu § 5 č. 420/2004 Sb. a § 4 a § 6 zákona č. 255/2012 Sb. vydal Krajský úřad Královéhradeckého kraje dne 22.06.2022 </w:t>
      </w:r>
    </w:p>
    <w:p w14:paraId="31041E7E" w14:textId="77777777" w:rsidR="00BB1DA6" w:rsidRDefault="00BB1DA6">
      <w:pPr>
        <w:spacing w:after="0" w:line="259" w:lineRule="auto"/>
        <w:ind w:left="0" w:right="3" w:firstLine="0"/>
        <w:jc w:val="center"/>
        <w:rPr>
          <w:b/>
        </w:rPr>
      </w:pPr>
    </w:p>
    <w:p w14:paraId="061287C4" w14:textId="77777777" w:rsidR="00BB1DA6" w:rsidRDefault="00BB1DA6">
      <w:pPr>
        <w:spacing w:after="0" w:line="259" w:lineRule="auto"/>
        <w:ind w:left="0" w:right="3" w:firstLine="0"/>
        <w:jc w:val="center"/>
        <w:rPr>
          <w:b/>
        </w:rPr>
      </w:pPr>
    </w:p>
    <w:p w14:paraId="7EDC84C3" w14:textId="77777777" w:rsidR="00584727" w:rsidRDefault="00BB1DA6">
      <w:pPr>
        <w:spacing w:after="0" w:line="259" w:lineRule="auto"/>
        <w:ind w:left="0" w:right="3" w:firstLine="0"/>
        <w:jc w:val="center"/>
      </w:pPr>
      <w:bookmarkStart w:id="0" w:name="_GoBack"/>
      <w:bookmarkEnd w:id="0"/>
      <w:r>
        <w:rPr>
          <w:b/>
        </w:rPr>
        <w:t xml:space="preserve"> </w:t>
      </w:r>
    </w:p>
    <w:p w14:paraId="6CDE38BB" w14:textId="77777777" w:rsidR="00584727" w:rsidRDefault="00BB1DA6">
      <w:pPr>
        <w:spacing w:after="80" w:line="259" w:lineRule="auto"/>
        <w:ind w:left="0" w:firstLine="0"/>
        <w:jc w:val="left"/>
      </w:pPr>
      <w:r>
        <w:rPr>
          <w:b/>
          <w:sz w:val="20"/>
          <w:u w:val="single" w:color="000000"/>
        </w:rPr>
        <w:t>Předmět přezkoumání:</w:t>
      </w:r>
      <w:r>
        <w:rPr>
          <w:sz w:val="20"/>
        </w:rPr>
        <w:t xml:space="preserve"> </w:t>
      </w:r>
    </w:p>
    <w:p w14:paraId="24333C92" w14:textId="77777777" w:rsidR="00584727" w:rsidRDefault="00BB1DA6">
      <w:pPr>
        <w:spacing w:after="90"/>
        <w:ind w:left="-5" w:right="43"/>
      </w:pPr>
      <w:r>
        <w:rPr>
          <w:sz w:val="20"/>
        </w:rPr>
        <w:t>Předmětem přezkoumání hospodaření jsou údaje uvedené v § 2 odst. 1 a 2 zákona č. 420/</w:t>
      </w:r>
      <w:r>
        <w:rPr>
          <w:sz w:val="20"/>
        </w:rPr>
        <w:t xml:space="preserve">2004 Sb., posouzené podle hledisek uvedených v § 3 tohoto zákona. Přezkoumání hospodaření bylo provedeno výběrovým způsobem s ohledem na významnost jednotlivých skutečností podle předmětu a obsahu přezkoumání. Při posuzování jednotlivých právních úkonů se </w:t>
      </w:r>
      <w:r>
        <w:rPr>
          <w:sz w:val="20"/>
        </w:rPr>
        <w:t xml:space="preserve">vychází ze znění právních předpisů platných ke dni uskutečnění tohoto úkonu.  </w:t>
      </w:r>
    </w:p>
    <w:p w14:paraId="5CA77066" w14:textId="77777777" w:rsidR="00584727" w:rsidRDefault="00BB1DA6">
      <w:pPr>
        <w:spacing w:after="90"/>
        <w:ind w:left="-5" w:right="43"/>
      </w:pPr>
      <w:r>
        <w:rPr>
          <w:sz w:val="20"/>
        </w:rPr>
        <w:t xml:space="preserve">Poslední kontrolní úkon, tj. vyhodnocení vyžádaných podkladů, byl učiněn dne 20.04.2023. </w:t>
      </w:r>
    </w:p>
    <w:p w14:paraId="1E8FDE36" w14:textId="77777777" w:rsidR="00584727" w:rsidRDefault="00BB1DA6">
      <w:pPr>
        <w:pStyle w:val="Nadpis1"/>
        <w:ind w:left="-5" w:right="0"/>
      </w:pPr>
      <w:r>
        <w:lastRenderedPageBreak/>
        <w:t xml:space="preserve">A. Přezkoumané písemnosti  </w:t>
      </w:r>
    </w:p>
    <w:p w14:paraId="104C7957" w14:textId="77777777" w:rsidR="00584727" w:rsidRDefault="00BB1DA6">
      <w:pPr>
        <w:spacing w:after="0" w:line="259" w:lineRule="auto"/>
        <w:ind w:left="238" w:firstLine="0"/>
        <w:jc w:val="left"/>
      </w:pPr>
      <w:r>
        <w:t xml:space="preserve"> </w:t>
      </w:r>
    </w:p>
    <w:p w14:paraId="60D7A92A" w14:textId="77777777" w:rsidR="00584727" w:rsidRDefault="00BB1DA6">
      <w:pPr>
        <w:ind w:left="-5" w:right="52"/>
      </w:pPr>
      <w:r>
        <w:t>Při přezkoumání hospodaření  města</w:t>
      </w:r>
      <w:r>
        <w:t xml:space="preserve"> Hostinné  byly přezkoumány následující písemnosti: </w:t>
      </w:r>
    </w:p>
    <w:p w14:paraId="4C8190B1" w14:textId="77777777" w:rsidR="00584727" w:rsidRDefault="00BB1DA6">
      <w:pPr>
        <w:spacing w:after="0" w:line="259" w:lineRule="auto"/>
        <w:ind w:left="240" w:firstLine="0"/>
        <w:jc w:val="left"/>
      </w:pPr>
      <w:r>
        <w:t xml:space="preserve"> </w:t>
      </w:r>
    </w:p>
    <w:p w14:paraId="2198A760" w14:textId="77777777" w:rsidR="00584727" w:rsidRDefault="00BB1DA6">
      <w:pPr>
        <w:pStyle w:val="Nadpis2"/>
        <w:ind w:left="-5" w:right="45"/>
      </w:pPr>
      <w:r>
        <w:t xml:space="preserve">Rozpočtová opatření </w:t>
      </w:r>
    </w:p>
    <w:p w14:paraId="7859D5E1" w14:textId="77777777" w:rsidR="00584727" w:rsidRDefault="00BB1DA6">
      <w:pPr>
        <w:ind w:left="-5" w:right="52"/>
      </w:pPr>
      <w:r>
        <w:t>Čerpání rozpočtu je městem řádně sledováno a kontrolováno, případné změny jsou řešeny rozpočtovými opatřeními schválenými radou nebo zastupitelstvem města. Do doby dílčího přezkoum</w:t>
      </w:r>
      <w:r>
        <w:t>ání bylo provedeno 9 změn, a to rozpočtovými opatřeními. Rozpočtová opatření jsou číslována a řádně chronologicky evidována. Rozpočtová opatření jsou řádně v souladu  se zákonem vyvěšena na elektronické úřední desce a současně bylo oznámeno na fyzické úřed</w:t>
      </w:r>
      <w:r>
        <w:t xml:space="preserve">ní desce, kde jsou zveřejněna v elektronické podobě a kde je možno nahlédnout do jejich listinné podoby.  </w:t>
      </w:r>
    </w:p>
    <w:p w14:paraId="296F07EF" w14:textId="77777777" w:rsidR="00584727" w:rsidRDefault="00BB1DA6">
      <w:pPr>
        <w:ind w:left="-5" w:right="52"/>
      </w:pPr>
      <w:r>
        <w:t>Dále město schválilo rozpočtové změny č. 10-18, jejich zveřejnění bylo ověřeno  na elektronické úřední desce a současně bylo oznámeno na fyzické úřed</w:t>
      </w:r>
      <w:r>
        <w:t xml:space="preserve">ní desce, kde jsou zveřejněna v elektronické podobě a kde je možno nahlédnout do jejich listinné podoby. </w:t>
      </w:r>
    </w:p>
    <w:p w14:paraId="23902495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BD829EA" w14:textId="77777777" w:rsidR="00584727" w:rsidRDefault="00BB1DA6">
      <w:pPr>
        <w:pStyle w:val="Nadpis2"/>
        <w:ind w:left="-5" w:right="45"/>
      </w:pPr>
      <w:r>
        <w:t xml:space="preserve">Pravidla rozpočtového provizoria </w:t>
      </w:r>
    </w:p>
    <w:p w14:paraId="5ECCE247" w14:textId="77777777" w:rsidR="00584727" w:rsidRDefault="00BB1DA6">
      <w:pPr>
        <w:ind w:left="-5" w:right="52"/>
      </w:pPr>
      <w:r>
        <w:t>Do doby schválení rozpočtu se řídilo rozpočtové hospodaření města pravidly rozpočtového provizoria schválenými zas</w:t>
      </w:r>
      <w:r>
        <w:t xml:space="preserve">tupitelstvem města dne 06.12.2021. Rozpočtové provizorium bylo po schválení v zastupitelstvu města zveřejněno v souladu se zákonem.  </w:t>
      </w:r>
    </w:p>
    <w:p w14:paraId="7511A9C3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41AA943A" w14:textId="77777777" w:rsidR="00584727" w:rsidRDefault="00BB1DA6">
      <w:pPr>
        <w:pStyle w:val="Nadpis2"/>
        <w:ind w:left="-5" w:right="45"/>
      </w:pPr>
      <w:r>
        <w:t xml:space="preserve">Střednědobý výhled rozpočtu </w:t>
      </w:r>
    </w:p>
    <w:p w14:paraId="48054E9C" w14:textId="77777777" w:rsidR="00584727" w:rsidRDefault="00BB1DA6">
      <w:pPr>
        <w:ind w:left="-5" w:right="52"/>
      </w:pPr>
      <w:r>
        <w:t>Město předložilo střednědobý výhled rozpočtu sestavený na období 2023-2027, schválený  v za</w:t>
      </w:r>
      <w:r>
        <w:t xml:space="preserve">stupitelstvu města dne 28.02.2022. Střednědobý výhled rozpočtu byl po schválení  v zastupitelstvu města zveřejněn v souladu se zákonem. Návrh střednědobého výhledu byl zveřejněn od 11.02.2022 do zveřejnění schváleného střednědobého výhledu rozpočtu.  </w:t>
      </w:r>
    </w:p>
    <w:p w14:paraId="0EA592D6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00FEDF42" w14:textId="77777777" w:rsidR="00584727" w:rsidRDefault="00BB1DA6">
      <w:pPr>
        <w:pStyle w:val="Nadpis2"/>
        <w:ind w:left="-5" w:right="45"/>
      </w:pPr>
      <w:r>
        <w:t>Ná</w:t>
      </w:r>
      <w:r>
        <w:t xml:space="preserve">vrh rozpočtu </w:t>
      </w:r>
    </w:p>
    <w:p w14:paraId="4CC78D57" w14:textId="77777777" w:rsidR="00584727" w:rsidRDefault="00BB1DA6">
      <w:pPr>
        <w:ind w:left="-5" w:right="52"/>
      </w:pPr>
      <w:r>
        <w:t>Návrh rozpočtu na rok 2022 byl před schválením vhodným způsobem po dobu stanovenou zákonem zveřejněn na úřední desce města i elektronicky od 11.02.2022 do zveřejnění schváleného rozpočtu. Současně s návrhem rozpočtu na rok 2022 byla zveřejněn</w:t>
      </w:r>
      <w:r>
        <w:t xml:space="preserve">a informace  o schváleném rozpočtu a skutečném plnění rozpočtu za předcházející rok.  </w:t>
      </w:r>
    </w:p>
    <w:p w14:paraId="1E861C73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9FE1E8D" w14:textId="77777777" w:rsidR="00584727" w:rsidRDefault="00BB1DA6">
      <w:pPr>
        <w:pStyle w:val="Nadpis2"/>
        <w:ind w:left="-5" w:right="45"/>
      </w:pPr>
      <w:r>
        <w:t xml:space="preserve">Stanovení závazných ukazatelů zřízeným organizacím </w:t>
      </w:r>
    </w:p>
    <w:p w14:paraId="44E6D898" w14:textId="77777777" w:rsidR="00584727" w:rsidRDefault="00BB1DA6">
      <w:pPr>
        <w:ind w:left="-5" w:right="52"/>
      </w:pPr>
      <w:r>
        <w:t>Po schválení rozpočtu oznámilo město dne 01.03.2022 písemně svým zřízeným příspěvkovým organizacím výši závazného u</w:t>
      </w:r>
      <w:r>
        <w:t xml:space="preserve">kazatele - neinvestičního příspěvku na provoz.  </w:t>
      </w:r>
    </w:p>
    <w:p w14:paraId="67102319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711F54CA" w14:textId="77777777" w:rsidR="00584727" w:rsidRDefault="00BB1DA6">
      <w:pPr>
        <w:pStyle w:val="Nadpis2"/>
        <w:ind w:left="-5" w:right="45"/>
      </w:pPr>
      <w:r>
        <w:t xml:space="preserve">Schválený rozpočet </w:t>
      </w:r>
    </w:p>
    <w:p w14:paraId="5A04BA00" w14:textId="77777777" w:rsidR="00584727" w:rsidRDefault="00BB1DA6">
      <w:pPr>
        <w:ind w:left="-5" w:right="52"/>
      </w:pPr>
      <w:r>
        <w:t>Rozpočet města na rok 2022 byl schválen v zastupitelstvu města dne 28.02.2022 jako schodkový ve výši příjmů 118,516.503 Kč a výdajů 134,716.214 Kč. Schodek rozpočtu  je kryt přebytkem h</w:t>
      </w:r>
      <w:r>
        <w:t xml:space="preserve">ospodaření minulých let ve výši 16,199.711 Kč. Do financování jsou zahrnuty splátky úvěru. Schválený rozpočet byl zveřejněn na stránkách města v zákonem stanoveném termínu.  </w:t>
      </w:r>
    </w:p>
    <w:p w14:paraId="02606C25" w14:textId="77777777" w:rsidR="00584727" w:rsidRDefault="00BB1DA6">
      <w:pPr>
        <w:ind w:left="-5" w:right="52"/>
      </w:pPr>
      <w:r>
        <w:t xml:space="preserve">Rozpočet byl pořízen do výkazu FIN 2-12 M v souladu se schválením.  </w:t>
      </w:r>
    </w:p>
    <w:p w14:paraId="48216843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44A99B3F" w14:textId="77777777" w:rsidR="00584727" w:rsidRDefault="00BB1DA6">
      <w:pPr>
        <w:pStyle w:val="Nadpis2"/>
        <w:ind w:left="-5" w:right="45"/>
      </w:pPr>
      <w:r>
        <w:t xml:space="preserve">Závěrečný účet </w:t>
      </w:r>
    </w:p>
    <w:p w14:paraId="39B5A69D" w14:textId="77777777" w:rsidR="00584727" w:rsidRDefault="00BB1DA6">
      <w:pPr>
        <w:ind w:left="-5" w:right="52"/>
      </w:pPr>
      <w:r>
        <w:t>Závěrečný účet včetně zprávy o přezkoumání hospodaření za rok 2021 byl projednán  a schválen v zastupitelstvu města dne 27.06.2022 a uzavřen vyslovením souhlasu  s celoročním hospodařením města bez výhrad. Před projednáním byl závěrečný úče</w:t>
      </w:r>
      <w:r>
        <w:t xml:space="preserve">t  v souladu se zákonem </w:t>
      </w:r>
      <w:r>
        <w:lastRenderedPageBreak/>
        <w:t xml:space="preserve">č. 250/2000 Sb., o rozpočtových pravidlech územních rozpočtů,  v platném znění, zveřejněn na fyzické úřední desce i elektronické desce od 10.06.2022  do zveřejnění schváleného závěrečného účtu.  </w:t>
      </w:r>
    </w:p>
    <w:p w14:paraId="08C5B000" w14:textId="77777777" w:rsidR="00584727" w:rsidRDefault="00BB1DA6">
      <w:pPr>
        <w:ind w:left="-5" w:right="52"/>
      </w:pPr>
      <w:r>
        <w:t>Schválený závěrečný účet byl v soula</w:t>
      </w:r>
      <w:r>
        <w:t xml:space="preserve">du se zákonem zveřejněn na elektronické úřední desce  a současně bylo oznámeno na fyzické úřední desce, kde je zveřejněn v elektronické podobě  a kde je možno nahlédnout do jeho listinné podoby.  </w:t>
      </w:r>
    </w:p>
    <w:p w14:paraId="22FDB71C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7A666F1B" w14:textId="77777777" w:rsidR="00584727" w:rsidRDefault="00BB1DA6">
      <w:pPr>
        <w:ind w:left="-5" w:right="52"/>
      </w:pPr>
      <w:r>
        <w:t>Na zasedání zastupitelstva města dne 27.06.2022 byla schv</w:t>
      </w:r>
      <w:r>
        <w:t xml:space="preserve">álena účetní závěrka města za rok 2021 jako samostatný bod jednání.  </w:t>
      </w:r>
    </w:p>
    <w:p w14:paraId="46C15904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0280D230" w14:textId="77777777" w:rsidR="00584727" w:rsidRDefault="00BB1DA6">
      <w:pPr>
        <w:ind w:left="-5" w:right="52"/>
      </w:pPr>
      <w:r>
        <w:t xml:space="preserve">Účetní závěrky zřízených příspěvkových organizací za rok 2021 byly schváleny radou města dne 03.05.2022 jako samostatné body jednání.  </w:t>
      </w:r>
    </w:p>
    <w:p w14:paraId="230C25D9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2414C855" w14:textId="77777777" w:rsidR="00584727" w:rsidRDefault="00BB1DA6">
      <w:pPr>
        <w:pStyle w:val="Nadpis2"/>
        <w:ind w:left="-5" w:right="45"/>
      </w:pPr>
      <w:r>
        <w:t xml:space="preserve">Odměňování členů zastupitelstva </w:t>
      </w:r>
    </w:p>
    <w:p w14:paraId="4C562ED5" w14:textId="77777777" w:rsidR="00584727" w:rsidRDefault="00BB1DA6">
      <w:pPr>
        <w:ind w:left="-5" w:right="52"/>
      </w:pPr>
      <w:r>
        <w:t>Byla proveden</w:t>
      </w:r>
      <w:r>
        <w:t xml:space="preserve">a kontrola stanovení výše odměn za výkon funkce členů zastupitelstva  za období leden až prosinec 2022. Kontrolou bylo ověřeno, že odměny byly stanoveny  i vypláceny v souladu s Nařízením vlády č. 318/2017 Sb. </w:t>
      </w:r>
    </w:p>
    <w:p w14:paraId="214F85EF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02D1F287" w14:textId="77777777" w:rsidR="00584727" w:rsidRDefault="00BB1DA6">
      <w:pPr>
        <w:pStyle w:val="Nadpis2"/>
        <w:ind w:left="-5" w:right="45"/>
      </w:pPr>
      <w:r>
        <w:t xml:space="preserve">Účetní doklad </w:t>
      </w:r>
    </w:p>
    <w:p w14:paraId="4B51CA35" w14:textId="77777777" w:rsidR="00584727" w:rsidRDefault="00BB1DA6">
      <w:pPr>
        <w:ind w:left="-5" w:right="52"/>
      </w:pPr>
      <w:r>
        <w:t>Byly kontrolovány následujíc</w:t>
      </w:r>
      <w:r>
        <w:t xml:space="preserve">í doklady:  </w:t>
      </w:r>
    </w:p>
    <w:p w14:paraId="1BC730B2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43A3D430" w14:textId="77777777" w:rsidR="00584727" w:rsidRDefault="00BB1DA6">
      <w:pPr>
        <w:ind w:left="-5" w:right="52"/>
      </w:pPr>
      <w:r>
        <w:t xml:space="preserve">Smlouvy o převodu majetku (koupě, prodej, směna, převod):  </w:t>
      </w:r>
    </w:p>
    <w:p w14:paraId="7F0FFFC3" w14:textId="77777777" w:rsidR="00584727" w:rsidRDefault="00BB1DA6">
      <w:pPr>
        <w:spacing w:after="10"/>
        <w:ind w:left="-5"/>
        <w:jc w:val="left"/>
      </w:pPr>
      <w:r>
        <w:t xml:space="preserve">910015 ze dne 28.02.2022  </w:t>
      </w:r>
    </w:p>
    <w:p w14:paraId="23D3E33D" w14:textId="77777777" w:rsidR="00584727" w:rsidRDefault="00BB1DA6">
      <w:pPr>
        <w:spacing w:after="10"/>
        <w:ind w:left="-5"/>
        <w:jc w:val="left"/>
      </w:pPr>
      <w:r>
        <w:t xml:space="preserve">310058 ze dne 07.03.2022  </w:t>
      </w:r>
    </w:p>
    <w:p w14:paraId="12C15755" w14:textId="77777777" w:rsidR="00584727" w:rsidRDefault="00BB1DA6">
      <w:pPr>
        <w:spacing w:after="10"/>
        <w:ind w:left="-5"/>
        <w:jc w:val="left"/>
      </w:pPr>
      <w:r>
        <w:t xml:space="preserve">500030 ze dne 09.05.2022  </w:t>
      </w:r>
    </w:p>
    <w:p w14:paraId="1E4005E3" w14:textId="77777777" w:rsidR="00584727" w:rsidRDefault="00BB1DA6">
      <w:pPr>
        <w:spacing w:after="10"/>
        <w:ind w:left="-5"/>
        <w:jc w:val="left"/>
      </w:pPr>
      <w:r>
        <w:t xml:space="preserve">611728 ze dne 10.05.2022  </w:t>
      </w:r>
    </w:p>
    <w:p w14:paraId="192E9D2D" w14:textId="77777777" w:rsidR="00584727" w:rsidRDefault="00BB1DA6">
      <w:pPr>
        <w:spacing w:after="10"/>
        <w:ind w:left="-5"/>
        <w:jc w:val="left"/>
      </w:pPr>
      <w:r>
        <w:t xml:space="preserve">910076 ze dne 23.05.2022  </w:t>
      </w:r>
    </w:p>
    <w:p w14:paraId="2C50744E" w14:textId="77777777" w:rsidR="00584727" w:rsidRDefault="00BB1DA6">
      <w:pPr>
        <w:spacing w:after="10"/>
        <w:ind w:left="-5"/>
        <w:jc w:val="left"/>
      </w:pPr>
      <w:r>
        <w:t xml:space="preserve">500007 ze dne 14.02.2022  </w:t>
      </w:r>
    </w:p>
    <w:p w14:paraId="258AAD94" w14:textId="77777777" w:rsidR="00584727" w:rsidRDefault="00BB1DA6">
      <w:pPr>
        <w:spacing w:after="10"/>
        <w:ind w:left="-5"/>
        <w:jc w:val="left"/>
      </w:pPr>
      <w:r>
        <w:t>206334 ze dne 03.03</w:t>
      </w:r>
      <w:r>
        <w:t xml:space="preserve">.2022  </w:t>
      </w:r>
    </w:p>
    <w:p w14:paraId="5431C70E" w14:textId="77777777" w:rsidR="00584727" w:rsidRDefault="00BB1DA6">
      <w:pPr>
        <w:spacing w:after="10"/>
        <w:ind w:left="-5"/>
        <w:jc w:val="left"/>
      </w:pPr>
      <w:r>
        <w:t xml:space="preserve">310117 ze dne 06.05.2022  </w:t>
      </w:r>
    </w:p>
    <w:p w14:paraId="14AE3815" w14:textId="77777777" w:rsidR="00584727" w:rsidRDefault="00BB1DA6">
      <w:pPr>
        <w:spacing w:after="10"/>
        <w:ind w:left="-5"/>
        <w:jc w:val="left"/>
      </w:pPr>
      <w:r>
        <w:t xml:space="preserve">207079 ze dne 06.05.2022  </w:t>
      </w:r>
    </w:p>
    <w:p w14:paraId="7AAA48DB" w14:textId="77777777" w:rsidR="00584727" w:rsidRDefault="00BB1DA6">
      <w:pPr>
        <w:spacing w:after="10"/>
        <w:ind w:left="-5"/>
        <w:jc w:val="left"/>
      </w:pPr>
      <w:r>
        <w:t xml:space="preserve">310130 ze dne 19.05.2022  </w:t>
      </w:r>
    </w:p>
    <w:p w14:paraId="71B9E17B" w14:textId="77777777" w:rsidR="00584727" w:rsidRDefault="00BB1DA6">
      <w:pPr>
        <w:spacing w:after="10"/>
        <w:ind w:left="-5"/>
        <w:jc w:val="left"/>
      </w:pPr>
      <w:r>
        <w:t xml:space="preserve">207081 ze dne 19.05.2022  </w:t>
      </w:r>
    </w:p>
    <w:p w14:paraId="030C297E" w14:textId="77777777" w:rsidR="00584727" w:rsidRDefault="00BB1DA6">
      <w:pPr>
        <w:spacing w:after="10"/>
        <w:ind w:left="-5"/>
        <w:jc w:val="left"/>
      </w:pPr>
      <w:r>
        <w:t xml:space="preserve">310131 ze dne 20.05.2022  </w:t>
      </w:r>
    </w:p>
    <w:p w14:paraId="04A0795B" w14:textId="77777777" w:rsidR="00584727" w:rsidRDefault="00BB1DA6">
      <w:pPr>
        <w:spacing w:after="10"/>
        <w:ind w:left="-5"/>
        <w:jc w:val="left"/>
      </w:pPr>
      <w:r>
        <w:t xml:space="preserve">207082 ze dne 20.05.2022  </w:t>
      </w:r>
    </w:p>
    <w:p w14:paraId="1B5C3C7B" w14:textId="77777777" w:rsidR="00584727" w:rsidRDefault="00BB1DA6">
      <w:pPr>
        <w:spacing w:after="10"/>
        <w:ind w:left="-5"/>
        <w:jc w:val="left"/>
      </w:pPr>
      <w:r>
        <w:t xml:space="preserve">500031 ze dne 25.05.2022  </w:t>
      </w:r>
    </w:p>
    <w:p w14:paraId="3C88E96E" w14:textId="77777777" w:rsidR="00584727" w:rsidRDefault="00BB1DA6">
      <w:pPr>
        <w:spacing w:after="10"/>
        <w:ind w:left="-5"/>
        <w:jc w:val="left"/>
      </w:pPr>
      <w:r>
        <w:t xml:space="preserve">208577 ze dne 01.08.2022  </w:t>
      </w:r>
    </w:p>
    <w:p w14:paraId="6B6FF8BD" w14:textId="77777777" w:rsidR="00584727" w:rsidRDefault="00BB1DA6">
      <w:pPr>
        <w:spacing w:after="10"/>
        <w:ind w:left="-5"/>
        <w:jc w:val="left"/>
      </w:pPr>
      <w:r>
        <w:t xml:space="preserve">500058 ze dne 31.08.2022  </w:t>
      </w:r>
    </w:p>
    <w:p w14:paraId="41A64FAA" w14:textId="77777777" w:rsidR="00584727" w:rsidRDefault="00BB1DA6">
      <w:pPr>
        <w:spacing w:after="10"/>
        <w:ind w:left="-5"/>
        <w:jc w:val="left"/>
      </w:pPr>
      <w:r>
        <w:t xml:space="preserve">500008 ze dne 02.02.2022  </w:t>
      </w:r>
    </w:p>
    <w:p w14:paraId="244B00E8" w14:textId="77777777" w:rsidR="00584727" w:rsidRDefault="00BB1DA6">
      <w:pPr>
        <w:spacing w:after="10"/>
        <w:ind w:left="-5"/>
        <w:jc w:val="left"/>
      </w:pPr>
      <w:r>
        <w:t xml:space="preserve">500015 ze dne 21.03.2022  </w:t>
      </w:r>
    </w:p>
    <w:p w14:paraId="6C6E7715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4DB404F" w14:textId="77777777" w:rsidR="00584727" w:rsidRDefault="00BB1DA6">
      <w:pPr>
        <w:ind w:left="-5" w:right="52"/>
      </w:pPr>
      <w:r>
        <w:t xml:space="preserve">Smlouvy nájemní:  </w:t>
      </w:r>
    </w:p>
    <w:p w14:paraId="4A3F1541" w14:textId="77777777" w:rsidR="00584727" w:rsidRDefault="00BB1DA6">
      <w:pPr>
        <w:spacing w:after="10"/>
        <w:ind w:left="-5"/>
        <w:jc w:val="left"/>
      </w:pPr>
      <w:r>
        <w:t xml:space="preserve">206379 ze dne 08.03.2022  </w:t>
      </w:r>
    </w:p>
    <w:p w14:paraId="711F306F" w14:textId="77777777" w:rsidR="00584727" w:rsidRDefault="00BB1DA6">
      <w:pPr>
        <w:spacing w:after="10"/>
        <w:ind w:left="-5"/>
        <w:jc w:val="left"/>
      </w:pPr>
      <w:r>
        <w:t xml:space="preserve">310061 ze dne 10.03.2022  </w:t>
      </w:r>
    </w:p>
    <w:p w14:paraId="5491F9A6" w14:textId="77777777" w:rsidR="00584727" w:rsidRDefault="00BB1DA6">
      <w:pPr>
        <w:spacing w:after="10"/>
        <w:ind w:left="-5"/>
        <w:jc w:val="left"/>
      </w:pPr>
      <w:r>
        <w:t xml:space="preserve">207384 ze dne 10.05.2022  </w:t>
      </w:r>
    </w:p>
    <w:p w14:paraId="7F2341B9" w14:textId="77777777" w:rsidR="00584727" w:rsidRDefault="00BB1DA6">
      <w:pPr>
        <w:spacing w:after="10"/>
        <w:ind w:left="-5"/>
        <w:jc w:val="left"/>
      </w:pPr>
      <w:r>
        <w:t xml:space="preserve">310131 ze dne 20.05.2022  </w:t>
      </w:r>
    </w:p>
    <w:p w14:paraId="069D500B" w14:textId="77777777" w:rsidR="00584727" w:rsidRDefault="00BB1DA6">
      <w:pPr>
        <w:spacing w:after="10"/>
        <w:ind w:left="-5"/>
        <w:jc w:val="left"/>
      </w:pPr>
      <w:r>
        <w:t xml:space="preserve">207433 ze dne 27.05.2022  </w:t>
      </w:r>
    </w:p>
    <w:p w14:paraId="5C1476F5" w14:textId="77777777" w:rsidR="00584727" w:rsidRDefault="00BB1DA6">
      <w:pPr>
        <w:spacing w:after="10"/>
        <w:ind w:left="-5"/>
        <w:jc w:val="left"/>
      </w:pPr>
      <w:r>
        <w:t xml:space="preserve">611901 ze dne 08.06.2022  </w:t>
      </w:r>
    </w:p>
    <w:p w14:paraId="1824815A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4B832632" w14:textId="77777777" w:rsidR="00584727" w:rsidRDefault="00BB1DA6">
      <w:pPr>
        <w:spacing w:after="10"/>
        <w:ind w:left="-5" w:right="5204"/>
        <w:jc w:val="left"/>
      </w:pPr>
      <w:r>
        <w:t>Smlouvy o věcných</w:t>
      </w:r>
      <w:r>
        <w:t xml:space="preserve"> břemenech:  112914 ze dne 18.01.2022  310027 ze dne 01.02.2022  </w:t>
      </w:r>
    </w:p>
    <w:p w14:paraId="015D3777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702587E6" w14:textId="77777777" w:rsidR="00584727" w:rsidRDefault="00BB1DA6">
      <w:pPr>
        <w:ind w:left="-5" w:right="52"/>
      </w:pPr>
      <w:r>
        <w:t xml:space="preserve">Darovací smlouvy:  </w:t>
      </w:r>
    </w:p>
    <w:p w14:paraId="6ADB812F" w14:textId="77777777" w:rsidR="00584727" w:rsidRDefault="00BB1DA6">
      <w:pPr>
        <w:spacing w:after="10"/>
        <w:ind w:left="-5"/>
        <w:jc w:val="left"/>
      </w:pPr>
      <w:r>
        <w:t xml:space="preserve">310099 ze dne 19.04.2022  </w:t>
      </w:r>
    </w:p>
    <w:p w14:paraId="01F7CC68" w14:textId="77777777" w:rsidR="00584727" w:rsidRDefault="00BB1DA6">
      <w:pPr>
        <w:spacing w:after="10"/>
        <w:ind w:left="-5"/>
        <w:jc w:val="left"/>
      </w:pPr>
      <w:r>
        <w:t xml:space="preserve">310173 ze dne 07.07.2022  </w:t>
      </w:r>
    </w:p>
    <w:p w14:paraId="1A696DA7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59A0582A" w14:textId="77777777" w:rsidR="00584727" w:rsidRDefault="00BB1DA6">
      <w:pPr>
        <w:ind w:left="-5" w:right="52"/>
      </w:pPr>
      <w:r>
        <w:t xml:space="preserve">Smlouvy k přijatým dotacím:  </w:t>
      </w:r>
    </w:p>
    <w:p w14:paraId="77633273" w14:textId="77777777" w:rsidR="00584727" w:rsidRDefault="00BB1DA6">
      <w:pPr>
        <w:spacing w:after="10"/>
        <w:ind w:left="-5"/>
        <w:jc w:val="left"/>
      </w:pPr>
      <w:r>
        <w:t xml:space="preserve">360029 ze dne 27.06.2022  </w:t>
      </w:r>
    </w:p>
    <w:p w14:paraId="339354E6" w14:textId="77777777" w:rsidR="00584727" w:rsidRDefault="00BB1DA6">
      <w:pPr>
        <w:spacing w:after="10"/>
        <w:ind w:left="-5"/>
        <w:jc w:val="left"/>
      </w:pPr>
      <w:r>
        <w:t xml:space="preserve">360020 ze dne 10.05.2022  </w:t>
      </w:r>
    </w:p>
    <w:p w14:paraId="362CBD6B" w14:textId="77777777" w:rsidR="00584727" w:rsidRDefault="00BB1DA6">
      <w:pPr>
        <w:spacing w:after="10"/>
        <w:ind w:left="-5"/>
        <w:jc w:val="left"/>
      </w:pPr>
      <w:r>
        <w:t xml:space="preserve">360032 ze dne 08.07.2022  </w:t>
      </w:r>
    </w:p>
    <w:p w14:paraId="6D6B7EBF" w14:textId="77777777" w:rsidR="00584727" w:rsidRDefault="00BB1DA6">
      <w:pPr>
        <w:spacing w:after="10"/>
        <w:ind w:left="-5"/>
        <w:jc w:val="left"/>
      </w:pPr>
      <w:r>
        <w:t xml:space="preserve">360006 ze dne 25.02.2022  </w:t>
      </w:r>
    </w:p>
    <w:p w14:paraId="4FEA4D29" w14:textId="77777777" w:rsidR="00584727" w:rsidRDefault="00BB1DA6">
      <w:pPr>
        <w:spacing w:after="10"/>
        <w:ind w:left="-5"/>
        <w:jc w:val="left"/>
      </w:pPr>
      <w:r>
        <w:t xml:space="preserve">910051 ze dne 21.02.2022  </w:t>
      </w:r>
    </w:p>
    <w:p w14:paraId="6A9F0DC3" w14:textId="77777777" w:rsidR="00584727" w:rsidRDefault="00BB1DA6">
      <w:pPr>
        <w:spacing w:after="10"/>
        <w:ind w:left="-5"/>
        <w:jc w:val="left"/>
      </w:pPr>
      <w:r>
        <w:t xml:space="preserve">910094 ze dne 31.05.2022  </w:t>
      </w:r>
    </w:p>
    <w:p w14:paraId="72DFD2F2" w14:textId="77777777" w:rsidR="00584727" w:rsidRDefault="00BB1DA6">
      <w:pPr>
        <w:spacing w:after="10"/>
        <w:ind w:left="-5"/>
        <w:jc w:val="left"/>
      </w:pPr>
      <w:r>
        <w:t xml:space="preserve">360023 ze dne 30.05.2022  </w:t>
      </w:r>
    </w:p>
    <w:p w14:paraId="0FAC7757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66B0DF5" w14:textId="77777777" w:rsidR="00584727" w:rsidRDefault="00BB1DA6">
      <w:pPr>
        <w:ind w:left="-5" w:right="52"/>
      </w:pPr>
      <w:r>
        <w:t xml:space="preserve">Smlouvy k poskytnutým dotacím:  </w:t>
      </w:r>
    </w:p>
    <w:p w14:paraId="3403698A" w14:textId="77777777" w:rsidR="00584727" w:rsidRDefault="00BB1DA6">
      <w:pPr>
        <w:spacing w:after="10"/>
        <w:ind w:left="-5"/>
        <w:jc w:val="left"/>
      </w:pPr>
      <w:r>
        <w:t xml:space="preserve">310156 ze dne 17.06.2022  </w:t>
      </w:r>
    </w:p>
    <w:p w14:paraId="01F49E71" w14:textId="77777777" w:rsidR="00584727" w:rsidRDefault="00BB1DA6">
      <w:pPr>
        <w:spacing w:after="10"/>
        <w:ind w:left="-5"/>
        <w:jc w:val="left"/>
      </w:pPr>
      <w:r>
        <w:t xml:space="preserve">310141 ze dne 02.06.2022  </w:t>
      </w:r>
    </w:p>
    <w:p w14:paraId="206EF738" w14:textId="77777777" w:rsidR="00584727" w:rsidRDefault="00BB1DA6">
      <w:pPr>
        <w:spacing w:after="10"/>
        <w:ind w:left="-5"/>
        <w:jc w:val="left"/>
      </w:pPr>
      <w:r>
        <w:t xml:space="preserve">310109 ze dne 28.04.2022  </w:t>
      </w:r>
    </w:p>
    <w:p w14:paraId="5C0EF297" w14:textId="77777777" w:rsidR="00584727" w:rsidRDefault="00BB1DA6">
      <w:pPr>
        <w:spacing w:after="10"/>
        <w:ind w:left="-5"/>
        <w:jc w:val="left"/>
      </w:pPr>
      <w:r>
        <w:t xml:space="preserve">310020 ze dne 24.01.2022  </w:t>
      </w:r>
    </w:p>
    <w:p w14:paraId="447D7421" w14:textId="77777777" w:rsidR="00584727" w:rsidRDefault="00BB1DA6">
      <w:pPr>
        <w:spacing w:after="10"/>
        <w:ind w:left="-5"/>
        <w:jc w:val="left"/>
      </w:pPr>
      <w:r>
        <w:t>31013</w:t>
      </w:r>
      <w:r>
        <w:t xml:space="preserve">9 ze dne 31.05.2022  </w:t>
      </w:r>
    </w:p>
    <w:p w14:paraId="1BDCF7B3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07173C1D" w14:textId="77777777" w:rsidR="00584727" w:rsidRDefault="00BB1DA6">
      <w:pPr>
        <w:ind w:left="-5" w:right="52"/>
      </w:pPr>
      <w:r>
        <w:t>Dále byly kontrolovány účetní doklady k uvedeným bankovním výpisům za měsíc duben  a listopad 2022. Doklady byly kontrolovány z hlediska náležitostí účetních dokladů, časové  a věcné souvislosti, zaúčtování a zatřídění podle rozpočt</w:t>
      </w:r>
      <w:r>
        <w:t xml:space="preserve">ové skladby. Účetní doklady mají patřičné náležitosti. </w:t>
      </w:r>
    </w:p>
    <w:p w14:paraId="2169CCD9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72E47007" w14:textId="77777777" w:rsidR="00584727" w:rsidRDefault="00BB1DA6">
      <w:pPr>
        <w:pStyle w:val="Nadpis2"/>
        <w:ind w:left="-5" w:right="45"/>
      </w:pPr>
      <w:r>
        <w:t xml:space="preserve">Inventurní soupis majetku a závazků </w:t>
      </w:r>
    </w:p>
    <w:p w14:paraId="40AABC85" w14:textId="77777777" w:rsidR="00584727" w:rsidRDefault="00BB1DA6">
      <w:pPr>
        <w:ind w:left="-5" w:right="52"/>
      </w:pPr>
      <w:r>
        <w:t>Inventurní soupisy majetku a závazků obsahují všechny předepsané náležitosti, řádně dokladují zjištěné skutečné stavy. Inventovány byly řádně všechny účty, včetn</w:t>
      </w:r>
      <w:r>
        <w:t xml:space="preserve">ě podrozvahových a rozvahových účtů s nulovým konečným zůstatkem použitých v průběhu účetního období, zjištěné skutečné stavy souhlasí se zůstatky příslušných účtů v rozvaze. Plán inventur byl předložen, rovněž inventarizační zpráva byla řádně vyhotovena. </w:t>
      </w:r>
      <w:r>
        <w:t xml:space="preserve">Vzhledem  k tomu, že ověřovatelé neměli možnost zúčastnit se provádění inventarizace u hmotného majetku obce, nemohou se vyjádřit k možnosti vzniku inventárních rozdílů v této oblasti.  </w:t>
      </w:r>
    </w:p>
    <w:p w14:paraId="710F1D72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BE9842A" w14:textId="77777777" w:rsidR="00584727" w:rsidRDefault="00BB1DA6">
      <w:pPr>
        <w:spacing w:after="13"/>
        <w:ind w:left="-5" w:right="45"/>
      </w:pPr>
      <w:r>
        <w:rPr>
          <w:b/>
        </w:rPr>
        <w:t xml:space="preserve">Výkaz pro hodnocení plnění rozpočtu </w:t>
      </w:r>
    </w:p>
    <w:p w14:paraId="788032DE" w14:textId="77777777" w:rsidR="00584727" w:rsidRDefault="00BB1DA6">
      <w:pPr>
        <w:ind w:left="-5" w:right="52"/>
      </w:pPr>
      <w:r>
        <w:t xml:space="preserve">Ke kontrole byl předložen výkaz FIN 2-12 M sestavený k 30.06.2022 a 31.12.2022.  </w:t>
      </w:r>
    </w:p>
    <w:p w14:paraId="692C7957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A37E0D6" w14:textId="77777777" w:rsidR="00584727" w:rsidRDefault="00BB1DA6">
      <w:pPr>
        <w:pStyle w:val="Nadpis2"/>
        <w:ind w:left="-5" w:right="45"/>
      </w:pPr>
      <w:r>
        <w:t xml:space="preserve">Příloha rozvahy </w:t>
      </w:r>
    </w:p>
    <w:p w14:paraId="7CB95099" w14:textId="77777777" w:rsidR="00584727" w:rsidRDefault="00BB1DA6">
      <w:pPr>
        <w:ind w:left="-5" w:right="52"/>
      </w:pPr>
      <w:r>
        <w:t xml:space="preserve">Ke kontrole byla předložena Příloha účetní závěrky k 31.12.2022, kontrolou nebyly zjištěny nedostatky. </w:t>
      </w:r>
    </w:p>
    <w:p w14:paraId="6C55FC22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39B69C9D" w14:textId="77777777" w:rsidR="00584727" w:rsidRDefault="00BB1DA6">
      <w:pPr>
        <w:spacing w:after="13"/>
        <w:ind w:left="-5" w:right="45"/>
      </w:pPr>
      <w:r>
        <w:rPr>
          <w:b/>
        </w:rPr>
        <w:t xml:space="preserve">Kniha odeslaných faktur </w:t>
      </w:r>
    </w:p>
    <w:p w14:paraId="2DA2FB0B" w14:textId="77777777" w:rsidR="00584727" w:rsidRDefault="00BB1DA6">
      <w:pPr>
        <w:ind w:left="-5" w:right="52"/>
      </w:pPr>
      <w:r>
        <w:t xml:space="preserve">Kniha odeslaných faktur je vedena v elektronické podobě.  </w:t>
      </w:r>
    </w:p>
    <w:p w14:paraId="60859DD3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010496C6" w14:textId="77777777" w:rsidR="00584727" w:rsidRDefault="00BB1DA6">
      <w:pPr>
        <w:spacing w:after="13"/>
        <w:ind w:left="-5" w:right="45"/>
      </w:pPr>
      <w:r>
        <w:rPr>
          <w:b/>
        </w:rPr>
        <w:t xml:space="preserve">Kniha došlých faktur </w:t>
      </w:r>
    </w:p>
    <w:p w14:paraId="2818EBB8" w14:textId="77777777" w:rsidR="00584727" w:rsidRDefault="00BB1DA6">
      <w:pPr>
        <w:ind w:left="-5" w:right="52"/>
      </w:pPr>
      <w:r>
        <w:t xml:space="preserve">Knihy došlých faktur jsou vedeny v elektronické podobě.  </w:t>
      </w:r>
    </w:p>
    <w:p w14:paraId="5F17B7C0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2BF13826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003E178" w14:textId="77777777" w:rsidR="00584727" w:rsidRDefault="00BB1DA6">
      <w:pPr>
        <w:pStyle w:val="Nadpis2"/>
        <w:ind w:left="-5" w:right="45"/>
      </w:pPr>
      <w:r>
        <w:t xml:space="preserve">Výkaz zisku a ztráty </w:t>
      </w:r>
    </w:p>
    <w:p w14:paraId="0FEDA65E" w14:textId="77777777" w:rsidR="00584727" w:rsidRDefault="00BB1DA6">
      <w:pPr>
        <w:ind w:left="-5" w:right="52"/>
      </w:pPr>
      <w:r>
        <w:t>Kontrolován byl výkaz k 30.06.2022 a 31.12.2022. Kontrolou vazby na výkaz pro hodnocení p</w:t>
      </w:r>
      <w:r>
        <w:t xml:space="preserve">lnění rozpočtu bylo zjištěno, že zůstatky vybraných nákladových a výnosových účtů odpovídají sumám příslušných položek rozpočtové skladby z výkazu FIN 2-12 M, rozpočtová skladba byla dodržována.  </w:t>
      </w:r>
    </w:p>
    <w:p w14:paraId="2B141B99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3D737FF1" w14:textId="77777777" w:rsidR="00584727" w:rsidRDefault="00BB1DA6">
      <w:pPr>
        <w:pStyle w:val="Nadpis2"/>
        <w:spacing w:after="0" w:line="259" w:lineRule="auto"/>
        <w:ind w:left="-5"/>
        <w:jc w:val="left"/>
      </w:pPr>
      <w:r>
        <w:t xml:space="preserve">Rozvaha </w:t>
      </w:r>
    </w:p>
    <w:p w14:paraId="130025B5" w14:textId="77777777" w:rsidR="00584727" w:rsidRDefault="00BB1DA6">
      <w:pPr>
        <w:ind w:left="-5" w:right="52"/>
      </w:pPr>
      <w:r>
        <w:t>Kontrolována byla rozvaha k 30.06.2022 a 31.12.2</w:t>
      </w:r>
      <w:r>
        <w:t>022, nedostatky zjištěny nebyly, skutečnosti zachycené v zůstatcích jednotlivých účtů jsou v souladu s jejich obsahovým určením. Kontrolou ročních obratů účtů 401 a 403 nebyly zjištěny nedostatky, účetní operace zde proúčtované jsou v souladu s jejich obsa</w:t>
      </w:r>
      <w:r>
        <w:t xml:space="preserve">hovým určením a stanovenými účetními postupy. Rovněž kontrolou účtu peněžního fondu v porovnání se zdrojem jeho krytí v pasivech rozvahy nebyly zjištěny disproporce, o fondu účetní jednotky bylo účtováno správně.  </w:t>
      </w:r>
    </w:p>
    <w:p w14:paraId="07B34C7A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04898EE2" w14:textId="77777777" w:rsidR="00584727" w:rsidRDefault="00BB1DA6">
      <w:pPr>
        <w:pStyle w:val="Nadpis2"/>
        <w:spacing w:after="0" w:line="259" w:lineRule="auto"/>
        <w:ind w:left="-5"/>
        <w:jc w:val="left"/>
      </w:pPr>
      <w:r>
        <w:t xml:space="preserve">Faktura </w:t>
      </w:r>
    </w:p>
    <w:p w14:paraId="2C3B2E2C" w14:textId="77777777" w:rsidR="00584727" w:rsidRDefault="00BB1DA6">
      <w:pPr>
        <w:ind w:left="-5" w:right="52"/>
      </w:pPr>
      <w:r>
        <w:t>Kontrolovány byly faktury přij</w:t>
      </w:r>
      <w:r>
        <w:t xml:space="preserve">até i vydané včetně správnosti jejich předpisu, vztahující se svou úhradou k bankovním výpisům za měsíc duben a listopad 2022. </w:t>
      </w:r>
    </w:p>
    <w:p w14:paraId="75671F0E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01F4A75" w14:textId="77777777" w:rsidR="00584727" w:rsidRDefault="00BB1DA6">
      <w:pPr>
        <w:pStyle w:val="Nadpis2"/>
        <w:ind w:left="-5" w:right="45"/>
      </w:pPr>
      <w:r>
        <w:t xml:space="preserve">Bankovní výpis </w:t>
      </w:r>
    </w:p>
    <w:p w14:paraId="1B783369" w14:textId="77777777" w:rsidR="00584727" w:rsidRDefault="00BB1DA6">
      <w:pPr>
        <w:ind w:left="-5" w:right="52"/>
      </w:pPr>
      <w:r>
        <w:t xml:space="preserve">Město vede tyto běžné účty na účtu 231:  </w:t>
      </w:r>
    </w:p>
    <w:p w14:paraId="6D5912DE" w14:textId="77777777" w:rsidR="00584727" w:rsidRDefault="00BB1DA6">
      <w:pPr>
        <w:numPr>
          <w:ilvl w:val="0"/>
          <w:numId w:val="2"/>
        </w:numPr>
        <w:ind w:right="52" w:hanging="139"/>
      </w:pPr>
      <w:r>
        <w:t>u ČS, č.ú</w:t>
      </w:r>
      <w:r>
        <w:t xml:space="preserve">. 30031-1303699319/0800 (výpis při pohybu), k 30.04. a k 30.11.2022 nulový zůstatek  </w:t>
      </w:r>
    </w:p>
    <w:p w14:paraId="0D35B2AE" w14:textId="77777777" w:rsidR="00584727" w:rsidRDefault="00BB1DA6">
      <w:pPr>
        <w:numPr>
          <w:ilvl w:val="0"/>
          <w:numId w:val="2"/>
        </w:numPr>
        <w:ind w:right="52" w:hanging="139"/>
      </w:pPr>
      <w:r>
        <w:t xml:space="preserve">u ČS, č .ú. 1303699319/0800, výpisy č. 105-110, 268-292 </w:t>
      </w:r>
    </w:p>
    <w:p w14:paraId="60148391" w14:textId="77777777" w:rsidR="00584727" w:rsidRDefault="00BB1DA6">
      <w:pPr>
        <w:numPr>
          <w:ilvl w:val="0"/>
          <w:numId w:val="2"/>
        </w:numPr>
        <w:ind w:right="52" w:hanging="139"/>
      </w:pPr>
      <w:r>
        <w:t xml:space="preserve">u ČNB, č.ú. 94-1821601/0710, výpisy č. 14-17, 52-60  </w:t>
      </w:r>
    </w:p>
    <w:p w14:paraId="0E084106" w14:textId="77777777" w:rsidR="00584727" w:rsidRDefault="00BB1DA6">
      <w:pPr>
        <w:numPr>
          <w:ilvl w:val="0"/>
          <w:numId w:val="2"/>
        </w:numPr>
        <w:ind w:right="52" w:hanging="139"/>
      </w:pPr>
      <w:r>
        <w:t xml:space="preserve">u ČSOB, č.ú. 236336766/0300, výpis č. 4, 11 </w:t>
      </w:r>
    </w:p>
    <w:p w14:paraId="6DB33382" w14:textId="77777777" w:rsidR="00584727" w:rsidRDefault="00BB1DA6">
      <w:pPr>
        <w:numPr>
          <w:ilvl w:val="0"/>
          <w:numId w:val="2"/>
        </w:numPr>
        <w:ind w:right="52" w:hanging="139"/>
      </w:pPr>
      <w:r>
        <w:t>u ČSOB, č.ú. 2</w:t>
      </w:r>
      <w:r>
        <w:t xml:space="preserve">36443705/0300, výpis č. 4, 12 </w:t>
      </w:r>
    </w:p>
    <w:p w14:paraId="0ECBE223" w14:textId="77777777" w:rsidR="00584727" w:rsidRDefault="00BB1DA6">
      <w:pPr>
        <w:numPr>
          <w:ilvl w:val="0"/>
          <w:numId w:val="2"/>
        </w:numPr>
        <w:ind w:right="52" w:hanging="139"/>
      </w:pPr>
      <w:r>
        <w:t xml:space="preserve">u ČS, č.ú. 101306391/0800, výpis č. 4 a 11 </w:t>
      </w:r>
    </w:p>
    <w:p w14:paraId="3EAF1F5F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5F53645D" w14:textId="77777777" w:rsidR="00584727" w:rsidRDefault="00BB1DA6">
      <w:pPr>
        <w:ind w:left="-5" w:right="52"/>
      </w:pPr>
      <w:r>
        <w:t xml:space="preserve">Město vede tento běžný účet na účtu 236:  </w:t>
      </w:r>
    </w:p>
    <w:p w14:paraId="1D3E305C" w14:textId="77777777" w:rsidR="00584727" w:rsidRDefault="00BB1DA6">
      <w:pPr>
        <w:numPr>
          <w:ilvl w:val="0"/>
          <w:numId w:val="2"/>
        </w:numPr>
        <w:ind w:right="52" w:hanging="139"/>
      </w:pPr>
      <w:r>
        <w:t xml:space="preserve">u ČS, č .ú. 107-1303699319/0800 (sociální fond), výpis č. 4, 11  </w:t>
      </w:r>
    </w:p>
    <w:p w14:paraId="75D1F476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29C582B" w14:textId="77777777" w:rsidR="00584727" w:rsidRDefault="00BB1DA6">
      <w:pPr>
        <w:ind w:left="-5" w:right="52"/>
      </w:pPr>
      <w:r>
        <w:t xml:space="preserve">Město vede tento běžný účet na účtu 241:  </w:t>
      </w:r>
    </w:p>
    <w:p w14:paraId="12EF227F" w14:textId="77777777" w:rsidR="00584727" w:rsidRDefault="00BB1DA6">
      <w:pPr>
        <w:numPr>
          <w:ilvl w:val="0"/>
          <w:numId w:val="2"/>
        </w:numPr>
        <w:ind w:right="52" w:hanging="139"/>
      </w:pPr>
      <w:r>
        <w:t>u ČS, č .ú. 1300757309/08</w:t>
      </w:r>
      <w:r>
        <w:t xml:space="preserve">00 - (hospodářská činnost), výpis č. 78-82, 259-268  </w:t>
      </w:r>
    </w:p>
    <w:p w14:paraId="7B0B1070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7282A2A1" w14:textId="77777777" w:rsidR="00584727" w:rsidRDefault="00BB1DA6">
      <w:pPr>
        <w:ind w:left="-5" w:right="52"/>
      </w:pPr>
      <w:r>
        <w:t xml:space="preserve">Město vede termínovaný vklad na účtu 244:  </w:t>
      </w:r>
    </w:p>
    <w:p w14:paraId="18A5E3C4" w14:textId="77777777" w:rsidR="00584727" w:rsidRDefault="00BB1DA6">
      <w:pPr>
        <w:numPr>
          <w:ilvl w:val="0"/>
          <w:numId w:val="2"/>
        </w:numPr>
        <w:ind w:right="52" w:hanging="139"/>
      </w:pPr>
      <w:r>
        <w:t xml:space="preserve">u ČSOB, č.ú. 302534980/0300, výpisy č. 4, 45-48  </w:t>
      </w:r>
    </w:p>
    <w:p w14:paraId="2F1F919F" w14:textId="77777777" w:rsidR="00584727" w:rsidRDefault="00BB1DA6">
      <w:pPr>
        <w:numPr>
          <w:ilvl w:val="0"/>
          <w:numId w:val="2"/>
        </w:numPr>
        <w:ind w:right="52" w:hanging="139"/>
      </w:pPr>
      <w:r>
        <w:t xml:space="preserve">u ČSOB, č.ú. 310290971/0300, výpis č. 5 </w:t>
      </w:r>
    </w:p>
    <w:p w14:paraId="69225C2C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636F4E6" w14:textId="77777777" w:rsidR="00584727" w:rsidRDefault="00BB1DA6">
      <w:pPr>
        <w:ind w:left="-5" w:right="52"/>
      </w:pPr>
      <w:r>
        <w:t xml:space="preserve">Město vede tento běžný účet na účtu 245:  </w:t>
      </w:r>
    </w:p>
    <w:p w14:paraId="655E117D" w14:textId="77777777" w:rsidR="00584727" w:rsidRDefault="00BB1DA6">
      <w:pPr>
        <w:numPr>
          <w:ilvl w:val="0"/>
          <w:numId w:val="2"/>
        </w:numPr>
        <w:ind w:right="52" w:hanging="139"/>
      </w:pPr>
      <w:r>
        <w:t>u ČS, č.ú. 6015-1303</w:t>
      </w:r>
      <w:r>
        <w:t xml:space="preserve">699319/0800, výpis č. 4, 11 </w:t>
      </w:r>
    </w:p>
    <w:p w14:paraId="64D1E4DD" w14:textId="77777777" w:rsidR="00584727" w:rsidRDefault="00BB1DA6">
      <w:pPr>
        <w:numPr>
          <w:ilvl w:val="0"/>
          <w:numId w:val="2"/>
        </w:numPr>
        <w:ind w:right="52" w:hanging="139"/>
      </w:pPr>
      <w:r>
        <w:t xml:space="preserve">u ČS, č.ú. 20036-1303699319/0800 (výpis při pohybu), výpis č. 4, 8 </w:t>
      </w:r>
    </w:p>
    <w:p w14:paraId="6345E72C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0BC26A9D" w14:textId="77777777" w:rsidR="00584727" w:rsidRDefault="00BB1DA6">
      <w:pPr>
        <w:ind w:left="-5" w:right="52"/>
      </w:pPr>
      <w:r>
        <w:t xml:space="preserve">Ve vazbě na jednotlivé prvotní účetní doklady a správnost zaúčtování byly položkově kontrolovány výše uvedené bankovní výpisy za měsíc duben a listopad.  </w:t>
      </w:r>
    </w:p>
    <w:p w14:paraId="3C80C487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3300516D" w14:textId="77777777" w:rsidR="00584727" w:rsidRDefault="00BB1DA6">
      <w:pPr>
        <w:ind w:left="-5" w:right="52"/>
      </w:pPr>
      <w:r>
        <w:t xml:space="preserve">Součet zůstatků bankovních účtů dle bankovních výpisů k 31.12.2022 souhlasí se zůstatky účtů 231, 236, 241, 244, 245 a 451 vykázanými v Rozvaze, sestavené ke stejným datům.  </w:t>
      </w:r>
    </w:p>
    <w:p w14:paraId="2E408908" w14:textId="77777777" w:rsidR="00584727" w:rsidRDefault="00BB1DA6">
      <w:pPr>
        <w:spacing w:after="5" w:line="259" w:lineRule="auto"/>
        <w:ind w:left="0" w:firstLine="0"/>
        <w:jc w:val="left"/>
      </w:pPr>
      <w:r>
        <w:t xml:space="preserve"> </w:t>
      </w:r>
    </w:p>
    <w:p w14:paraId="7CD5C7DA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14:paraId="3060EF22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1C2A56D" w14:textId="77777777" w:rsidR="00584727" w:rsidRDefault="00BB1DA6">
      <w:pPr>
        <w:pStyle w:val="Nadpis2"/>
        <w:ind w:left="-5" w:right="45"/>
      </w:pPr>
      <w:r>
        <w:t xml:space="preserve">Pokladní kniha (deník) </w:t>
      </w:r>
    </w:p>
    <w:p w14:paraId="7350F14E" w14:textId="77777777" w:rsidR="00584727" w:rsidRDefault="00BB1DA6">
      <w:pPr>
        <w:spacing w:after="10"/>
        <w:ind w:left="-5"/>
        <w:jc w:val="left"/>
      </w:pPr>
      <w:r>
        <w:t xml:space="preserve">Pokladní knihy jsou vedeny elektronicky.  </w:t>
      </w:r>
    </w:p>
    <w:p w14:paraId="03462BB6" w14:textId="77777777" w:rsidR="00584727" w:rsidRDefault="00BB1DA6">
      <w:pPr>
        <w:ind w:left="-5" w:right="52"/>
      </w:pPr>
      <w:r>
        <w:t>Byla p</w:t>
      </w:r>
      <w:r>
        <w:t xml:space="preserve">rovedena namátková fyzická kontrola pokladní hotovosti:  </w:t>
      </w:r>
    </w:p>
    <w:p w14:paraId="360787A9" w14:textId="77777777" w:rsidR="00584727" w:rsidRDefault="00BB1DA6">
      <w:pPr>
        <w:ind w:left="-5" w:right="52"/>
      </w:pPr>
      <w:r>
        <w:t xml:space="preserve">261 0230 - Pokladna Czechpoint - fyzický stav pokladny k 07.09.2022 12:10 hod. ve výši  90,- Kč souhlasí s pokladní knihou  </w:t>
      </w:r>
    </w:p>
    <w:p w14:paraId="59EC2E1F" w14:textId="77777777" w:rsidR="00584727" w:rsidRDefault="00BB1DA6">
      <w:pPr>
        <w:ind w:left="-5" w:right="52"/>
      </w:pPr>
      <w:r>
        <w:t xml:space="preserve">261 0240 - Pokladna Matrika - fyzický stav pokladny k 07.09.2022 12:15 hod. ve výši  490,- Kč souhlasí s pokladní knihou  </w:t>
      </w:r>
    </w:p>
    <w:p w14:paraId="54B22FEE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52E5A10A" w14:textId="77777777" w:rsidR="00584727" w:rsidRDefault="00BB1DA6">
      <w:pPr>
        <w:pStyle w:val="Nadpis2"/>
        <w:ind w:left="-5" w:right="45"/>
      </w:pPr>
      <w:r>
        <w:t xml:space="preserve">Pokladní doklad </w:t>
      </w:r>
    </w:p>
    <w:p w14:paraId="4E5FE5D5" w14:textId="77777777" w:rsidR="00584727" w:rsidRDefault="00BB1DA6">
      <w:pPr>
        <w:ind w:left="-5" w:right="52"/>
      </w:pPr>
      <w:r>
        <w:t xml:space="preserve">Při přezkoumání byly za období květen namátkově kontrolovány následující doklady:  </w:t>
      </w:r>
    </w:p>
    <w:p w14:paraId="5000F71E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50151277" w14:textId="77777777" w:rsidR="00584727" w:rsidRDefault="00BB1DA6">
      <w:pPr>
        <w:ind w:left="-5" w:right="52"/>
      </w:pPr>
      <w:r>
        <w:t xml:space="preserve">- hlavní činnosti:  </w:t>
      </w:r>
    </w:p>
    <w:p w14:paraId="53722D88" w14:textId="77777777" w:rsidR="00584727" w:rsidRDefault="00BB1DA6">
      <w:pPr>
        <w:spacing w:after="10"/>
        <w:ind w:left="-5"/>
        <w:jc w:val="left"/>
      </w:pPr>
      <w:r>
        <w:t>KP-2022</w:t>
      </w:r>
      <w:r>
        <w:t xml:space="preserve">-P10-00001444 ze dne 25.05.2022  </w:t>
      </w:r>
    </w:p>
    <w:p w14:paraId="5E498D20" w14:textId="77777777" w:rsidR="00584727" w:rsidRDefault="00BB1DA6">
      <w:pPr>
        <w:spacing w:after="10"/>
        <w:ind w:left="-5"/>
        <w:jc w:val="left"/>
      </w:pPr>
      <w:r>
        <w:t xml:space="preserve">KP-2022-P10-00001445 ze dne 25.05.2022  </w:t>
      </w:r>
    </w:p>
    <w:p w14:paraId="46B7F2D8" w14:textId="77777777" w:rsidR="00584727" w:rsidRDefault="00BB1DA6">
      <w:pPr>
        <w:spacing w:after="10"/>
        <w:ind w:left="-5"/>
        <w:jc w:val="left"/>
      </w:pPr>
      <w:r>
        <w:t xml:space="preserve">KP-2022-P10-00001446 ze dne 25.05.2022  </w:t>
      </w:r>
    </w:p>
    <w:p w14:paraId="19EC29BA" w14:textId="77777777" w:rsidR="00584727" w:rsidRDefault="00BB1DA6">
      <w:pPr>
        <w:spacing w:after="10"/>
        <w:ind w:left="-5"/>
        <w:jc w:val="left"/>
      </w:pPr>
      <w:r>
        <w:t xml:space="preserve">KP-2022-P10-00001447 ze dne 25.05.2022  </w:t>
      </w:r>
    </w:p>
    <w:p w14:paraId="14099592" w14:textId="77777777" w:rsidR="00584727" w:rsidRDefault="00BB1DA6">
      <w:pPr>
        <w:spacing w:after="10"/>
        <w:ind w:left="-5"/>
        <w:jc w:val="left"/>
      </w:pPr>
      <w:r>
        <w:t xml:space="preserve">KP-2022-P10-00001448 ze dne 25.05.2022  </w:t>
      </w:r>
    </w:p>
    <w:p w14:paraId="4EBBC314" w14:textId="77777777" w:rsidR="00584727" w:rsidRDefault="00BB1DA6">
      <w:pPr>
        <w:spacing w:after="10"/>
        <w:ind w:left="-5"/>
        <w:jc w:val="left"/>
      </w:pPr>
      <w:r>
        <w:t xml:space="preserve">KP-2022-P10-00001449 ze dne 25.05.2022  </w:t>
      </w:r>
    </w:p>
    <w:p w14:paraId="1437A338" w14:textId="77777777" w:rsidR="00584727" w:rsidRDefault="00BB1DA6">
      <w:pPr>
        <w:spacing w:after="10"/>
        <w:ind w:left="-5"/>
        <w:jc w:val="left"/>
      </w:pPr>
      <w:r>
        <w:t>KP-2022-P10</w:t>
      </w:r>
      <w:r>
        <w:t xml:space="preserve">-00001450 ze dne 25.05.2022  </w:t>
      </w:r>
    </w:p>
    <w:p w14:paraId="357D63BA" w14:textId="77777777" w:rsidR="00584727" w:rsidRDefault="00BB1DA6">
      <w:pPr>
        <w:spacing w:after="10"/>
        <w:ind w:left="-5"/>
        <w:jc w:val="left"/>
      </w:pPr>
      <w:r>
        <w:t xml:space="preserve">KP-2022-P10-00001451 ze dne 25.05.2022  </w:t>
      </w:r>
    </w:p>
    <w:p w14:paraId="26679BE2" w14:textId="77777777" w:rsidR="00584727" w:rsidRDefault="00BB1DA6">
      <w:pPr>
        <w:spacing w:after="10"/>
        <w:ind w:left="-5"/>
        <w:jc w:val="left"/>
      </w:pPr>
      <w:r>
        <w:t xml:space="preserve">KP-2022-P10-00001452 ze dne 25.05.2022  </w:t>
      </w:r>
    </w:p>
    <w:p w14:paraId="6FD3E140" w14:textId="77777777" w:rsidR="00584727" w:rsidRDefault="00BB1DA6">
      <w:pPr>
        <w:spacing w:after="10"/>
        <w:ind w:left="-5"/>
        <w:jc w:val="left"/>
      </w:pPr>
      <w:r>
        <w:t xml:space="preserve">KP-2022-P10-00001453 ze dne 25.05.2022  </w:t>
      </w:r>
    </w:p>
    <w:p w14:paraId="2E753E46" w14:textId="77777777" w:rsidR="00584727" w:rsidRDefault="00BB1DA6">
      <w:pPr>
        <w:spacing w:after="10"/>
        <w:ind w:left="-5"/>
        <w:jc w:val="left"/>
      </w:pPr>
      <w:r>
        <w:t xml:space="preserve">KP-2022-P10-00001454 ze dne 25.05.2022  </w:t>
      </w:r>
    </w:p>
    <w:p w14:paraId="62E2DE2B" w14:textId="77777777" w:rsidR="00584727" w:rsidRDefault="00BB1DA6">
      <w:pPr>
        <w:spacing w:after="10"/>
        <w:ind w:left="-5"/>
        <w:jc w:val="left"/>
      </w:pPr>
      <w:r>
        <w:t xml:space="preserve">KP-2022-P10-00001455 ze dne 25.05.2022  </w:t>
      </w:r>
    </w:p>
    <w:p w14:paraId="3471F030" w14:textId="77777777" w:rsidR="00584727" w:rsidRDefault="00BB1DA6">
      <w:pPr>
        <w:spacing w:after="10"/>
        <w:ind w:left="-5"/>
        <w:jc w:val="left"/>
      </w:pPr>
      <w:r>
        <w:t xml:space="preserve">KP-2022-P10-00001489 </w:t>
      </w:r>
      <w:r>
        <w:t xml:space="preserve">ze dne 31.05.2022  </w:t>
      </w:r>
    </w:p>
    <w:p w14:paraId="12182FBE" w14:textId="77777777" w:rsidR="00584727" w:rsidRDefault="00BB1DA6">
      <w:pPr>
        <w:spacing w:after="10"/>
        <w:ind w:left="-5"/>
        <w:jc w:val="left"/>
      </w:pPr>
      <w:r>
        <w:t xml:space="preserve">KP-2022-P10-00001490 ze dne 31.05.2022  </w:t>
      </w:r>
    </w:p>
    <w:p w14:paraId="44EC3862" w14:textId="77777777" w:rsidR="00584727" w:rsidRDefault="00BB1DA6">
      <w:pPr>
        <w:spacing w:after="10"/>
        <w:ind w:left="-5"/>
        <w:jc w:val="left"/>
      </w:pPr>
      <w:r>
        <w:t xml:space="preserve">KP-2022-P10-00001491 ze dne 31.05.2022  </w:t>
      </w:r>
    </w:p>
    <w:p w14:paraId="353BCF75" w14:textId="77777777" w:rsidR="00584727" w:rsidRDefault="00BB1DA6">
      <w:pPr>
        <w:spacing w:after="10"/>
        <w:ind w:left="-5"/>
        <w:jc w:val="left"/>
      </w:pPr>
      <w:r>
        <w:t xml:space="preserve">KP-2022-P10-00001492 ze dne 31.05.2022  </w:t>
      </w:r>
    </w:p>
    <w:p w14:paraId="52929CC3" w14:textId="77777777" w:rsidR="00584727" w:rsidRDefault="00BB1DA6">
      <w:pPr>
        <w:spacing w:after="10"/>
        <w:ind w:left="-5"/>
        <w:jc w:val="left"/>
      </w:pPr>
      <w:r>
        <w:t xml:space="preserve">KP-2022-P10-00001493 ze dne 31.05.2022  </w:t>
      </w:r>
    </w:p>
    <w:p w14:paraId="5D94B5D6" w14:textId="77777777" w:rsidR="00584727" w:rsidRDefault="00BB1DA6">
      <w:pPr>
        <w:spacing w:after="10"/>
        <w:ind w:left="-5"/>
        <w:jc w:val="left"/>
      </w:pPr>
      <w:r>
        <w:t xml:space="preserve">KP-2022-P10-00001501 ze dne 31.05.2022  </w:t>
      </w:r>
    </w:p>
    <w:p w14:paraId="2D10BA25" w14:textId="77777777" w:rsidR="00584727" w:rsidRDefault="00BB1DA6">
      <w:pPr>
        <w:spacing w:after="10"/>
        <w:ind w:left="-5"/>
        <w:jc w:val="left"/>
      </w:pPr>
      <w:r>
        <w:t>KP-2022-P10-00001503 ze dne 31.</w:t>
      </w:r>
      <w:r>
        <w:t xml:space="preserve">05.2022  </w:t>
      </w:r>
    </w:p>
    <w:p w14:paraId="75C1EA64" w14:textId="77777777" w:rsidR="00584727" w:rsidRDefault="00BB1DA6">
      <w:pPr>
        <w:spacing w:after="10"/>
        <w:ind w:left="-5"/>
        <w:jc w:val="left"/>
      </w:pPr>
      <w:r>
        <w:t xml:space="preserve">KP-2022-P10-00001504 ze dne 31.05.2022  </w:t>
      </w:r>
    </w:p>
    <w:p w14:paraId="2B49ED13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4E18B75C" w14:textId="77777777" w:rsidR="00584727" w:rsidRDefault="00BB1DA6">
      <w:pPr>
        <w:ind w:left="-5" w:right="52"/>
      </w:pPr>
      <w:r>
        <w:t xml:space="preserve">- hospodářské činnosti  </w:t>
      </w:r>
    </w:p>
    <w:p w14:paraId="253F2CE0" w14:textId="77777777" w:rsidR="00584727" w:rsidRDefault="00BB1DA6">
      <w:pPr>
        <w:spacing w:after="10"/>
        <w:ind w:left="-5"/>
        <w:jc w:val="left"/>
      </w:pPr>
      <w:r>
        <w:t xml:space="preserve">KP-2022-P20-0000394 ze dne 26.05.2022  </w:t>
      </w:r>
    </w:p>
    <w:p w14:paraId="03A948CC" w14:textId="77777777" w:rsidR="00584727" w:rsidRDefault="00BB1DA6">
      <w:pPr>
        <w:spacing w:after="10"/>
        <w:ind w:left="-5"/>
        <w:jc w:val="left"/>
      </w:pPr>
      <w:r>
        <w:t xml:space="preserve">KP-2022-P20-0000395 ze dne 26.05.2022  </w:t>
      </w:r>
    </w:p>
    <w:p w14:paraId="105A6F29" w14:textId="77777777" w:rsidR="00584727" w:rsidRDefault="00BB1DA6">
      <w:pPr>
        <w:spacing w:after="10"/>
        <w:ind w:left="-5"/>
        <w:jc w:val="left"/>
      </w:pPr>
      <w:r>
        <w:t xml:space="preserve">KP-2022-P20-0000396 ze dne 27.05.2022 </w:t>
      </w:r>
    </w:p>
    <w:p w14:paraId="78674272" w14:textId="77777777" w:rsidR="00584727" w:rsidRDefault="00BB1DA6">
      <w:pPr>
        <w:spacing w:after="10"/>
        <w:ind w:left="-5"/>
        <w:jc w:val="left"/>
      </w:pPr>
      <w:r>
        <w:t xml:space="preserve">KP-2022-P20-0000397 ze dne 30.05.2022  </w:t>
      </w:r>
    </w:p>
    <w:p w14:paraId="2C6D055A" w14:textId="77777777" w:rsidR="00584727" w:rsidRDefault="00BB1DA6">
      <w:pPr>
        <w:spacing w:after="10"/>
        <w:ind w:left="-5"/>
        <w:jc w:val="left"/>
      </w:pPr>
      <w:r>
        <w:t>KP-2022-P20-0000398</w:t>
      </w:r>
      <w:r>
        <w:t xml:space="preserve"> ze dne 30.05.2022  </w:t>
      </w:r>
    </w:p>
    <w:p w14:paraId="6D7323EF" w14:textId="77777777" w:rsidR="00584727" w:rsidRDefault="00BB1DA6">
      <w:pPr>
        <w:spacing w:after="10"/>
        <w:ind w:left="-5"/>
        <w:jc w:val="left"/>
      </w:pPr>
      <w:r>
        <w:t xml:space="preserve">KP-2022-P20-0000399 ze dne 30.05.2022  </w:t>
      </w:r>
    </w:p>
    <w:p w14:paraId="75368AA5" w14:textId="77777777" w:rsidR="00584727" w:rsidRDefault="00BB1DA6">
      <w:pPr>
        <w:spacing w:after="10"/>
        <w:ind w:left="-5"/>
        <w:jc w:val="left"/>
      </w:pPr>
      <w:r>
        <w:t xml:space="preserve">KP-2022-P20-0000400 ze dne 30.05.2022  </w:t>
      </w:r>
    </w:p>
    <w:p w14:paraId="4871E1D7" w14:textId="77777777" w:rsidR="00584727" w:rsidRDefault="00BB1DA6">
      <w:pPr>
        <w:spacing w:after="10"/>
        <w:ind w:left="-5"/>
        <w:jc w:val="left"/>
      </w:pPr>
      <w:r>
        <w:t xml:space="preserve">KP-2022-P20-0000401 ze dne 30.05.2022  </w:t>
      </w:r>
    </w:p>
    <w:p w14:paraId="53F1BF5C" w14:textId="77777777" w:rsidR="00584727" w:rsidRDefault="00BB1DA6">
      <w:pPr>
        <w:spacing w:after="10"/>
        <w:ind w:left="-5"/>
        <w:jc w:val="left"/>
      </w:pPr>
      <w:r>
        <w:t xml:space="preserve">KP-2022-P20-0000402 ze dne 30.05.2022  </w:t>
      </w:r>
    </w:p>
    <w:p w14:paraId="7C47067B" w14:textId="77777777" w:rsidR="00584727" w:rsidRDefault="00BB1DA6">
      <w:pPr>
        <w:spacing w:after="10"/>
        <w:ind w:left="-5"/>
        <w:jc w:val="left"/>
      </w:pPr>
      <w:r>
        <w:t xml:space="preserve">KP-2022-P20-0000403 ze dne 30.05.2022  </w:t>
      </w:r>
    </w:p>
    <w:p w14:paraId="4BD0A9A0" w14:textId="77777777" w:rsidR="00584727" w:rsidRDefault="00BB1DA6">
      <w:pPr>
        <w:spacing w:after="10"/>
        <w:ind w:left="-5"/>
        <w:jc w:val="left"/>
      </w:pPr>
      <w:r>
        <w:t>KP-2022-P20</w:t>
      </w:r>
      <w:r>
        <w:t xml:space="preserve">-0000404 ze dne 30.05.2022  </w:t>
      </w:r>
    </w:p>
    <w:p w14:paraId="1F082C3B" w14:textId="77777777" w:rsidR="00584727" w:rsidRDefault="00BB1DA6">
      <w:pPr>
        <w:spacing w:after="10"/>
        <w:ind w:left="-5"/>
        <w:jc w:val="left"/>
      </w:pPr>
      <w:r>
        <w:t xml:space="preserve">KP-2022-P20-0000405 ze dne 30.05.2022  </w:t>
      </w:r>
    </w:p>
    <w:p w14:paraId="17958364" w14:textId="77777777" w:rsidR="00584727" w:rsidRDefault="00BB1DA6">
      <w:pPr>
        <w:spacing w:after="10"/>
        <w:ind w:left="-5"/>
        <w:jc w:val="left"/>
      </w:pPr>
      <w:r>
        <w:t xml:space="preserve">KP-2022-P20-0000406 ze dne 31.05.2022  </w:t>
      </w:r>
    </w:p>
    <w:p w14:paraId="5DDE5065" w14:textId="77777777" w:rsidR="00584727" w:rsidRDefault="00BB1DA6">
      <w:pPr>
        <w:spacing w:after="10"/>
        <w:ind w:left="-5"/>
        <w:jc w:val="left"/>
      </w:pPr>
      <w:r>
        <w:t xml:space="preserve">KP-2022-P20-0000407 ze dne 31.05.2022  </w:t>
      </w:r>
    </w:p>
    <w:p w14:paraId="34BF0DF5" w14:textId="77777777" w:rsidR="00584727" w:rsidRDefault="00BB1DA6">
      <w:pPr>
        <w:spacing w:after="10"/>
        <w:ind w:left="-5"/>
        <w:jc w:val="left"/>
      </w:pPr>
      <w:r>
        <w:t xml:space="preserve">KP-2022-P20-0000408 ze dne 31.05.2022  </w:t>
      </w:r>
    </w:p>
    <w:p w14:paraId="20872CA0" w14:textId="77777777" w:rsidR="00584727" w:rsidRDefault="00BB1DA6">
      <w:pPr>
        <w:spacing w:after="10"/>
        <w:ind w:left="-5"/>
        <w:jc w:val="left"/>
      </w:pPr>
      <w:r>
        <w:t xml:space="preserve">KP-2022-P20-0000409 ze dne 31.05.2022  </w:t>
      </w:r>
    </w:p>
    <w:p w14:paraId="7CC7A793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274AE1D" w14:textId="77777777" w:rsidR="00584727" w:rsidRDefault="00BB1DA6">
      <w:pPr>
        <w:ind w:left="-5" w:right="52"/>
      </w:pPr>
      <w:r>
        <w:t>Dále byly kontrolovány po</w:t>
      </w:r>
      <w:r>
        <w:t xml:space="preserve">kladní doklady hlavní a hospodářské činnosti včetně jejich náležitostí za období listopad 2022 v návaznosti na pokladní knihy, prvotní doklady  a správnost jejich zaúčtování dle účetního deníku.  </w:t>
      </w:r>
    </w:p>
    <w:p w14:paraId="21483DD1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B784600" w14:textId="77777777" w:rsidR="00584727" w:rsidRDefault="00BB1DA6">
      <w:pPr>
        <w:pStyle w:val="Nadpis2"/>
        <w:ind w:left="-5" w:right="45"/>
      </w:pPr>
      <w:r>
        <w:t xml:space="preserve">Darovací smlouvy </w:t>
      </w:r>
    </w:p>
    <w:p w14:paraId="00226E5B" w14:textId="77777777" w:rsidR="00584727" w:rsidRDefault="00BB1DA6">
      <w:pPr>
        <w:ind w:left="-5" w:right="52"/>
      </w:pPr>
      <w:r>
        <w:t>Darovací smlouva č. ev. 131/2022, č. ag</w:t>
      </w:r>
      <w:r>
        <w:t>. 5/2022 uzavřená s Klubem českých turistů, odbor Hostinné, dne 25.03.2022. Na základě této smlouvy město uhradilo ze svého rozpočtu finanční dar ve výši 5.000,- Kč. Rada města schválila poskytnutí daru a uzavření smlouvy  dne 01.03.2022. Dar byl účtován n</w:t>
      </w:r>
      <w:r>
        <w:t xml:space="preserve">a vrub účtu 572.  </w:t>
      </w:r>
    </w:p>
    <w:p w14:paraId="43F05261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75952B5A" w14:textId="77777777" w:rsidR="00584727" w:rsidRDefault="00BB1DA6">
      <w:pPr>
        <w:ind w:left="-5" w:right="52"/>
      </w:pPr>
      <w:r>
        <w:t xml:space="preserve">Darovací smlouva č. ev. 267/2022, č. ag. 13/2022 uzavřená s fyzickou osobou  dne 22.06.2022. Na základě této smlouvy město uhradilo ze svého rozpočtu finanční dar  ve výši 15.000,- Kč. Rada města schválila poskytnutí daru a uzavření </w:t>
      </w:r>
      <w:r>
        <w:t xml:space="preserve">smlouvy  dne 24.05.2022. Dar byl účtován na vrub účtu 572.  </w:t>
      </w:r>
    </w:p>
    <w:p w14:paraId="76AD1B4C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9FD1955" w14:textId="77777777" w:rsidR="00584727" w:rsidRDefault="00BB1DA6">
      <w:pPr>
        <w:ind w:left="-5" w:right="52"/>
      </w:pPr>
      <w:r>
        <w:t xml:space="preserve">Darovací smlouva č. ev. 395/2022, č. ag. 3/2022 uzavřená s fyzickou osobou dne 13.12.2022. Na základě této smlouvy město obdrželo finanční dar ve výši 10.000,- Kč. Rada města schválila přijetí </w:t>
      </w:r>
      <w:r>
        <w:t xml:space="preserve">daru dne 29.11.2022. Dar byl účtován ve prospěch účtu 672. </w:t>
      </w:r>
    </w:p>
    <w:p w14:paraId="2DC1D348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7FD33F3A" w14:textId="77777777" w:rsidR="00584727" w:rsidRDefault="00BB1DA6">
      <w:pPr>
        <w:ind w:left="-5" w:right="52"/>
      </w:pPr>
      <w:r>
        <w:t xml:space="preserve">Darovací smlouva č. ev. 363/2022 uzavřená s fyzickými osobami dne 12.10.2022. Na základě této smlouvy město obdrželo finanční dar ve výši 30.000,- Kč jako příspěvek na vybudování stavby "Obnova </w:t>
      </w:r>
      <w:r>
        <w:t xml:space="preserve">a prodloužení jednotné stoky Město Hostinné - park u autobusového terminálu na pozemku p. č. 813/1 v k. ú . Hostinné". Rada města schválila přijatí daru  dne 20.09.2022, dar byl účtován ve prospěch účtu 403.  </w:t>
      </w:r>
    </w:p>
    <w:p w14:paraId="662D9E9C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7F2AC153" w14:textId="77777777" w:rsidR="00584727" w:rsidRDefault="00BB1DA6">
      <w:pPr>
        <w:ind w:left="-5" w:right="2289"/>
      </w:pPr>
      <w:r>
        <w:rPr>
          <w:b/>
        </w:rPr>
        <w:t>Smlouvy a další materiály k poskytnutým účel</w:t>
      </w:r>
      <w:r>
        <w:rPr>
          <w:b/>
        </w:rPr>
        <w:t xml:space="preserve">ovým dotacím </w:t>
      </w:r>
      <w:r>
        <w:t xml:space="preserve">Město Hostinné v roce 2022 uzavřelo např. následující smlouvy:  </w:t>
      </w:r>
    </w:p>
    <w:p w14:paraId="26479A9E" w14:textId="77777777" w:rsidR="00584727" w:rsidRDefault="00BB1DA6">
      <w:pPr>
        <w:numPr>
          <w:ilvl w:val="0"/>
          <w:numId w:val="3"/>
        </w:numPr>
        <w:ind w:right="52"/>
      </w:pPr>
      <w:r>
        <w:t>Veřejnoprávní smlouvu o poskytnutí dotace z rozpočtu města Hostinné č. ev. 211/2022,  č. ag</w:t>
      </w:r>
      <w:r>
        <w:t xml:space="preserve">. 9/2022, oboustranně podepsanou dne 20.05.2022, příjemce dotace Oblastní charita Červený Kostelec, středisko CHPS Hostinné. Dotace ve výši 453.000,- Kč byla poskytnuta  na podporu činnosti charitativní pečovatelské služby v roce 2022 na základě posouzení </w:t>
      </w:r>
      <w:r>
        <w:t>individuální žádosti ze dne 28.02.2022. Termín realizace projektu je stanoven na období  od 01.01.2022 do 30.09.2022. Závěrečná zpráva o realizaci projektu a vyúčtování dotace musí být městu předloženy do 31.12.2022. Zastupitelstvo města schválilo poskytnu</w:t>
      </w:r>
      <w:r>
        <w:t>tí této dotace dne 02.05.2022. Veřejnoprávní smlouva byla zveřejněna na úřední elektronické desce města dne 06.06.2022. Dotace byla vyplacena dne 17.06.2022 a byla účtována ve prospěch účtu  373 - Krátkodobé přijaté zálohy na transfery. Vyúčtování předlože</w:t>
      </w:r>
      <w:r>
        <w:t xml:space="preserve">no 01.11.2022,  k 31.12.2022 byl o hodnotu dotace navýšen zůstatek účtu 572 prostřednictvím účtu 389,  </w:t>
      </w:r>
    </w:p>
    <w:p w14:paraId="240376D7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33F2EEF9" w14:textId="77777777" w:rsidR="00584727" w:rsidRDefault="00BB1DA6">
      <w:pPr>
        <w:numPr>
          <w:ilvl w:val="0"/>
          <w:numId w:val="3"/>
        </w:numPr>
        <w:ind w:right="52"/>
      </w:pPr>
      <w:r>
        <w:t>Veřejnoprávní smlouvu o poskytnutí dotace z rozpočtu města Hostinné č. ev. 189/2022,  č. ag. 8/2022, oboustranně podepsanou dne 20.05.2022, příjemce d</w:t>
      </w:r>
      <w:r>
        <w:t>otace Římskokatolická farnost – děkanství Hostinné. Dotace ve výši 10.000,- Kč byla poskytnuta na odměny účinkujících na benefičních koncertech na podporu restaurování varhan, individuální žádost byla předložena dne 18.02.2022. Termín realizace projektu je</w:t>
      </w:r>
      <w:r>
        <w:t xml:space="preserve"> stanoven na období  od 01.01.2022 do 31.12.2022. Závěrečná zpráva o realizaci projektu a vyúčtování dotace musí být městu předloženy do 31.01.2023. Rada města schválila poskytnutí této dotace  dne 12.04.2022. Dotace byla vyplacena dne 02.06.2022 a byla úč</w:t>
      </w:r>
      <w:r>
        <w:t xml:space="preserve">tována ve prospěch účtu  373 - Krátkodobé přijaté zálohy na transfery. Předloženo vyúčtování ze dne 23.01.2023, dotace byla zúčtována na vrub účtu 572,   </w:t>
      </w:r>
    </w:p>
    <w:p w14:paraId="09C68A45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20B33B4E" w14:textId="77777777" w:rsidR="00584727" w:rsidRDefault="00BB1DA6">
      <w:pPr>
        <w:numPr>
          <w:ilvl w:val="0"/>
          <w:numId w:val="3"/>
        </w:numPr>
        <w:ind w:right="52"/>
      </w:pPr>
      <w:r>
        <w:t>Veřejnoprávní smlouvu o poskytnutí dotace z rozpočtu města Hostinné č. ev. 124/2022,  č. ag. 3/2022</w:t>
      </w:r>
      <w:r>
        <w:t>, oboustranně podepsanou dne 04.04.2022, příjemce dotace Junák - český skaut, středisko Dobráček Hostinné, z. s. Neinvestiční dotace ve výši 65.000,- Kč byla poskytnuta  na vybavení skautského domu, táborové vybavení, pronájem ubytovacích zařízení a pronáj</w:t>
      </w:r>
      <w:r>
        <w:t>em tábořišť, individuální žádost byla předložena dne 27.01.2022. Zastupitelstvo města schválilo poskytnutí této dotace dne 28.02.2022. Veřejnoprávní smlouva byla zveřejněna na úřední elektronické desce města dne 06.04.2022. Doba realizace projektu stanoven</w:t>
      </w:r>
      <w:r>
        <w:t>a na období  od 01.01.2022 do 30.11.2022. Závěrečná zpráva o realizaci projektu a vyúčtování dotace musí být městu předloženy do 15.12.2022. Dotace byla vyplacena dne 28.04.2022 a byla účtována ve prospěch účtu 373 - Krátkodobé přijaté zálohy na transfery.</w:t>
      </w:r>
      <w:r>
        <w:t xml:space="preserve"> Na základě kontroly předloženého vyúčtování byla dotace zúčtována na vrub účtu 572, </w:t>
      </w:r>
    </w:p>
    <w:p w14:paraId="16F6E8B2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949A179" w14:textId="77777777" w:rsidR="00584727" w:rsidRDefault="00BB1DA6">
      <w:pPr>
        <w:numPr>
          <w:ilvl w:val="0"/>
          <w:numId w:val="3"/>
        </w:numPr>
        <w:ind w:right="52"/>
      </w:pPr>
      <w:r>
        <w:t>Veřejnoprávní smlouvu o poskytnutí dotace z rozpočtu města Hostinné č. ev. 1/2022,  č. ag. 1/2022, oboustranně podepsanou dne 12.01.2022, příjemce dotace TJ Tatran Host</w:t>
      </w:r>
      <w:r>
        <w:t>inné, spolek. Dotace ve výši 341.000,- Kč byla poskytnuta za účelem podpory organizované sportovní činnosti mládeže TJ Tatran Hostinné v roce 2022. Dotace byla poskytnuta  na základě posouzení individuální žádosti ze dne 01.11.2021. Zastupitelstvo města sc</w:t>
      </w:r>
      <w:r>
        <w:t>hválilo poskytnutí této dotace dne 06.12.2021. Veřejnoprávní smlouva byla zveřejněna na úřední elektronické desce města dne 12.01.2022. Dne 11.05.2022 město uzavřelo s příjemcem dodatek č. 1 výše uvedené smlouvy. Předmětem dodatku je navýšení dotace o část</w:t>
      </w:r>
      <w:r>
        <w:t xml:space="preserve">ku 1,059.000,- Kč. Zastupitelstvo města projednalo žádost ze dne 22.02.2022 a dne 02.05.2022 uzavření dodatku schválilo. Dodatek veřejnoprávní smlouvy byl zveřejněn na úřední elektronické desce města dne 11.05.2022. Závěrečná zpráva o realizaci projektu a </w:t>
      </w:r>
      <w:r>
        <w:t>vyúčtování dotace musí být městu předloženy do 31.03.2023. K 30.06.2022 byla vyplacena část dotace  ve výši 871.000,- Kč, zbylá část dotace ve výši 529.000,- Kč byla vyplacena dne 15.09.2022, dotace byla účtována ve prospěch účtu 373 - Krátkodobé přijaté z</w:t>
      </w:r>
      <w:r>
        <w:t xml:space="preserve">álohy na transfery. Vyúčtování bylo předloženo dne 15.02.2022, k 31.12.2022 byl zůstatek účtu 572 o hodnotu dotace navýšen prostřednictvím účtu 389, </w:t>
      </w:r>
    </w:p>
    <w:p w14:paraId="38C46A43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22D54DE" w14:textId="77777777" w:rsidR="00584727" w:rsidRDefault="00BB1DA6">
      <w:pPr>
        <w:numPr>
          <w:ilvl w:val="0"/>
          <w:numId w:val="3"/>
        </w:numPr>
        <w:ind w:right="52"/>
      </w:pPr>
      <w:r>
        <w:t>Veřejnoprávní smlouvu o poskytnutí dotace z rozpočtu města Hostinné č. ev. 358/2022,  č. ag. 19/2022, ob</w:t>
      </w:r>
      <w:r>
        <w:t>oustranně podepsanou dne 12.10.2022, příjemce dotace SH ČMS SDH Hostinné, pobočný spolek. Dotace ve výši 150.000,- Kč byla poskytnuta na dostavbu hasičského areálu s cvičnou věží, individuální žádost byla předložena dne 15.06.2022. Termín realizace projekt</w:t>
      </w:r>
      <w:r>
        <w:t>u je stanoven na období od 01.01.2022 do 31.12.2022. Závěrečná zpráva  o realizaci projektu a vyúčtování dotace musí být městu předloženy do 31.01.2023. Zastupitelstvo města schválilo poskytnutí této dotace dne 19.09.2022. Veřejnoprávní smlouva byla zveřej</w:t>
      </w:r>
      <w:r>
        <w:t xml:space="preserve">něna na úřední elektronické desce města dne 13.10.2022. Dotace byla vyplacena dne 24.10.2022 a byla účtována ve prospěch účtu 373 - Krátkodobé přijaté zálohy  na transfery. Předloženo vyúčtování ze dne 23.01.2023, dotace byla zúčtována na vrub  účtu 572. </w:t>
      </w:r>
    </w:p>
    <w:p w14:paraId="001DC243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0B23040" w14:textId="77777777" w:rsidR="00584727" w:rsidRDefault="00BB1DA6">
      <w:pPr>
        <w:pStyle w:val="Nadpis2"/>
        <w:ind w:left="-5" w:right="45"/>
      </w:pPr>
      <w:r>
        <w:t xml:space="preserve">Smlouvy o převodu majetku (koupě, prodej, směna, převod) </w:t>
      </w:r>
    </w:p>
    <w:p w14:paraId="1EF1CBAA" w14:textId="77777777" w:rsidR="00584727" w:rsidRDefault="00BB1DA6">
      <w:pPr>
        <w:ind w:left="-5" w:right="52"/>
      </w:pPr>
      <w:r>
        <w:t>Město předložilo Kupní smlouvu ev. č. 432/1S/2021 uzavřenou s fyzickými osobami, podepsanou dne 22.02.2022. Touto smlouvou město kupuje pozemek parc. č. 1344/2  o výměře 56 m2 a pozemek parc. č. 1</w:t>
      </w:r>
      <w:r>
        <w:t xml:space="preserve">344/3 o výměře 5 m2 vše v k.ú. Hostinné (GP č. 1563153/2020) za kupní cenu v celkové výši 6.100,- Kč. Návrh na vklad do KN byl učiněn  dne 09.05.2022. Platba byla provedena dne 07.03.2022. ZM schválilo tento majetkový úkon dne 20.09.2021.  </w:t>
      </w:r>
    </w:p>
    <w:p w14:paraId="3D1EF462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792256C" w14:textId="77777777" w:rsidR="00584727" w:rsidRDefault="00BB1DA6">
      <w:pPr>
        <w:ind w:left="-5" w:right="52"/>
      </w:pPr>
      <w:r>
        <w:t>Město předlož</w:t>
      </w:r>
      <w:r>
        <w:t>ilo Kupní smlouvu č. 1001932254 uzavřenou s Českou republikou - Státním pozemkovým úřadem, podepsanou dne 12.09.2022. Touto smlouvou město kupuje pozemek parc. č. 1331/6 o výměře 1152 m2 v k.ú. Hostinné za kupní cenu ve výši 286.860,- Kč. Návrh na vklad do</w:t>
      </w:r>
      <w:r>
        <w:t xml:space="preserve"> KN byl učiněn dne 21.09.2022. Platba byla provedena dne 07.09.2022.  ZM schválilo tento majetkový úkon dne 29.08.2022.  </w:t>
      </w:r>
    </w:p>
    <w:p w14:paraId="6CB2878F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807654C" w14:textId="77777777" w:rsidR="00584727" w:rsidRDefault="00BB1DA6">
      <w:pPr>
        <w:ind w:left="-5" w:right="52"/>
      </w:pPr>
      <w:r>
        <w:t>Město předložilo Kupní smlouvu č. 1002932254 uzavřenou s Českou republikou - Státním pozemkovým úřadem, podepsanou dne 12.09.2022. T</w:t>
      </w:r>
      <w:r>
        <w:t xml:space="preserve">outo smlouvou město kupuje pozemek parc. č. 182/7 o výměře 695 m2 v k.ú. Hostinné za kupní cenu ve výši 311.080,- Kč. Návrh  na vklad do KN byl učiněn dne 21.09.2022. Platba byla provedena dne 07.0.2022.  ZM schválilo tento majetkový úkon dne 29.08.2022.  </w:t>
      </w:r>
    </w:p>
    <w:p w14:paraId="6EC5E142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385F9A36" w14:textId="77777777" w:rsidR="00584727" w:rsidRDefault="00BB1DA6">
      <w:pPr>
        <w:ind w:left="-5" w:right="52"/>
      </w:pPr>
      <w:r>
        <w:t>Město předložilo Kupní smlouvu spojenou se zřízením zákazu zcizení ev. č. 111/1S/2022 uzavřenou s fyzickými osobami, podepsanou dne 28.03.2022. Touto smlouvou město prodává pozemek parc. č. 634/21 o výměře 840 m2 v k.ú. Hostinné za kupní cenu  ve výši 1</w:t>
      </w:r>
      <w:r>
        <w:t>,054.500,- Kč. Návrh na vklad do KN byl učiněn dne 25.05.2022. Záměr města disponovat nemovitým majetkem č. 40/21 byl vhodným způsobem zveřejněn na úřední  i elektronické desce města od 07.12.2021 do 07.02.2022. ZM schválilo tento majetkový úkon dne 28.02.</w:t>
      </w:r>
      <w:r>
        <w:t xml:space="preserve">2022.  </w:t>
      </w:r>
    </w:p>
    <w:p w14:paraId="46ABDF8F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4AAC57E6" w14:textId="77777777" w:rsidR="00584727" w:rsidRDefault="00BB1DA6">
      <w:pPr>
        <w:ind w:left="-5" w:right="52"/>
      </w:pPr>
      <w:r>
        <w:t>Město předložilo Kupní smlouvu spojenou se zřízením zákazu zcizení ev. č. 200/1S/2021 uzavřenou s fyzickými osobami, podepsanou dne 27.05.2022. Touto smlouvou město prodává pozemek parc. č. 634/38 o výměře 1446 m2 v k.ú. Hostinné za kupní cenu  v</w:t>
      </w:r>
      <w:r>
        <w:t>e výši 1,811.118,- Kč. Návrh na vklad do KN byl učiněn dne 01.08.2022. Záměr města disponovat nemovitým majetkem č. 8/22 byl vhodným způsobem zveřejněn na úřední  i elektronické desce města od 02.03.2022 do 04.04.2022. ZM schválilo tento majetkový úkon dne</w:t>
      </w:r>
      <w:r>
        <w:t xml:space="preserve"> 02.05.2022.  </w:t>
      </w:r>
    </w:p>
    <w:p w14:paraId="50B5026C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4B2ACA57" w14:textId="77777777" w:rsidR="00584727" w:rsidRDefault="00BB1DA6">
      <w:pPr>
        <w:ind w:left="-5" w:right="52"/>
      </w:pPr>
      <w:r>
        <w:t>Město předložilo Kupní smlouvu spojenou se zřízením zákazu zcizení ev. č. 354/1S/2022 uzavřenou s fyzickými osobami, podepsanou dne 21.09.2022. Touto smlouvou město prodává pozemek parc. č. 634/32 o výměře 888 m2 v k.ú. Hostinné za kupní c</w:t>
      </w:r>
      <w:r>
        <w:t>enu  ve výši 1,686.000,- Kč. Návrh na vklad do KN byl učiněn dne 07.11.2022. Záměr města disponovat nemovitým majetkem č. 31/22 byl vhodným způsobem zveřejněn na úřední  i elektronické desce města od 28.06.2022 do 22.08.2022. ZM schválilo tento majetkový ú</w:t>
      </w:r>
      <w:r>
        <w:t xml:space="preserve">kon dne 19.09.2022.  </w:t>
      </w:r>
    </w:p>
    <w:p w14:paraId="43A15508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F47DD30" w14:textId="77777777" w:rsidR="00584727" w:rsidRDefault="00BB1DA6">
      <w:pPr>
        <w:ind w:left="-5" w:right="52"/>
      </w:pPr>
      <w:r>
        <w:t xml:space="preserve">Město předložilo Darovací smlouvu číslo stavby: 36507 uzavřenou s příspěvkovou organizací </w:t>
      </w:r>
    </w:p>
    <w:p w14:paraId="22FD46A4" w14:textId="77777777" w:rsidR="00584727" w:rsidRDefault="00BB1DA6">
      <w:pPr>
        <w:ind w:left="-5" w:right="52"/>
      </w:pPr>
      <w:r>
        <w:t xml:space="preserve">Správa silnic Královéhradeckého kraje, příspěvková organizace, podepsanou dne 20.01.2022. </w:t>
      </w:r>
    </w:p>
    <w:p w14:paraId="698BD100" w14:textId="77777777" w:rsidR="00584727" w:rsidRDefault="00BB1DA6">
      <w:pPr>
        <w:ind w:left="-5" w:right="52"/>
      </w:pPr>
      <w:r>
        <w:t xml:space="preserve">Touto smlouvou město bezúplatně převádí pozemek </w:t>
      </w:r>
      <w:r>
        <w:t>parc. č. 1436/2 o výměře 3 m2  v k.ú. Hostinné, účetní hodnota 217,- Kč. Záměr města disponovat nemovitým majetkem  č. 31/2021 byl vhodným způsobem zveřejněn na úřední i elektronické desce města  od 23.09.2021 do 09.10.2021. ZM schválilo tento majetkový úk</w:t>
      </w:r>
      <w:r>
        <w:t xml:space="preserve">on dne 06.12.2021. Návrh  na vklad do KN byl učiněn dne 02.02.2022.  </w:t>
      </w:r>
    </w:p>
    <w:p w14:paraId="33DDDB85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13B5415" w14:textId="77777777" w:rsidR="00584727" w:rsidRDefault="00BB1DA6">
      <w:pPr>
        <w:ind w:left="-5" w:right="52"/>
      </w:pPr>
      <w:r>
        <w:t>Město předložilo Darovací smlouvu uzavřenou s fyzickými osobami, podepsanou  dne 14.03.2022. Touto smlouvou město bezúplatně získává díl o výměře 12 m2 oddělený  z pozemku parc. č. 103</w:t>
      </w:r>
      <w:r>
        <w:t xml:space="preserve">4/1 (GP 1579-291/2020) v k.ú. Hostinné, který bude scelen  s pozemkem obdarovaného parc. č 1034/3 o výměře 27 m2, nová výměra 39 m2.  ZM schválilo tento majetkový úkon dne 17.05.2021. Návrh na vklad do KN byl učiněn  dne 21.03.2022.  </w:t>
      </w:r>
    </w:p>
    <w:p w14:paraId="3C159082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22558DC4" w14:textId="77777777" w:rsidR="00584727" w:rsidRDefault="00BB1DA6">
      <w:pPr>
        <w:ind w:left="-5" w:right="52"/>
      </w:pPr>
      <w:r>
        <w:t>Město předložilo Da</w:t>
      </w:r>
      <w:r>
        <w:t>rovací smlouvu číslo uzavřenou s Královéhradeckým krajem, podepsanou dne 12.09.2022. Touto smlouvou město bezúplatně získává pozemek  parc. č. 930/32 o výměře 5 m2, parc. č. 930/33 o výměře 3 m2, parc. č. 930/34 o výměře  1 m2, parc. č. 930/35 o výměře 1 m</w:t>
      </w:r>
      <w:r>
        <w:t>2, parc. č. 930/36 o výměře 2 m2, parc. č. 930/37  o výměře 14 m2, parc. č. 930/38 o výměře 17 m2, parc. č. 930/39 o výměře 3 m2,  parc. č. 930/40 o výměře 3 m2 a parc. č. 930/41 o výměře 3 m2 vše v k.ú. Hostinné, účetní hodnota 5.194,- Kč. ZM schválilo te</w:t>
      </w:r>
      <w:r>
        <w:t xml:space="preserve">nto majetkový úkon dne 06.12.2021. Návrh na vklad  do KN byl učiněn dne 15.09.2022.  </w:t>
      </w:r>
    </w:p>
    <w:p w14:paraId="472C5711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0B15103B" w14:textId="77777777" w:rsidR="00584727" w:rsidRDefault="00BB1DA6">
      <w:pPr>
        <w:pStyle w:val="Nadpis2"/>
        <w:ind w:left="-5" w:right="45"/>
      </w:pPr>
      <w:r>
        <w:t xml:space="preserve">Smlouvy nájemní </w:t>
      </w:r>
    </w:p>
    <w:p w14:paraId="421C4DDF" w14:textId="77777777" w:rsidR="00584727" w:rsidRDefault="00BB1DA6">
      <w:pPr>
        <w:ind w:left="-5" w:right="52"/>
      </w:pPr>
      <w:r>
        <w:t>Město předložilo Nájemní smlouvu ev. č. 127/1S/2022 uzavřenou s fyzickou osobou, podepsanou dne 10.03.2022. Touto smlouvou město přenechává k užívání p</w:t>
      </w:r>
      <w:r>
        <w:t>ozemek parc.  č. St. 1730 o výměře 17 m2 v k.ú. Hostinné. Nájem se sjednává na dobu neurčitou s účinností ode dne 01.04.2022, výše nájmu činí 255,- Kč/rok, nájemné za rok 2022, tj. od 01.04.2022  do 31.12.2022 ve výši 192,- Kč. Záměr města disponovat nemov</w:t>
      </w:r>
      <w:r>
        <w:t xml:space="preserve">itým majetkem č. 4/2022 byl vhodným způsobem zveřejněn na úřední i elektronické desce města od 09.02.2022  do 25.02.2022. RM schválila uzavření nájemní smlouvy dne 01.03.2022. Nájemné na rok 2022 bylo uhrazeno dne 10.03.2022.  </w:t>
      </w:r>
    </w:p>
    <w:p w14:paraId="52E444D1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A30F9D8" w14:textId="77777777" w:rsidR="00584727" w:rsidRDefault="00BB1DA6">
      <w:pPr>
        <w:ind w:left="-5" w:right="52"/>
      </w:pPr>
      <w:r>
        <w:t>Město předložilo Pachtovní</w:t>
      </w:r>
      <w:r>
        <w:t xml:space="preserve"> smlouvu ev. č. 208/S/2022 uzavřenou s fyzickou osobou, podepsanou dne 10.05.2022. Touto smlouvou město přenechává k užívání pozemek  parc. č. 94/1 o výměře 744 m2 v k.ú. Hostinné za účelem zřízení zahrádky. Pacht se sjednává na dobu neurčitou s účinností </w:t>
      </w:r>
      <w:r>
        <w:t>ode dne 20.05.2022, výše pachtovného činí 5.952,- Kč/rok, pachtovné za rok 2022, tj. od 20.05.2022 do 31.12.2022 ve výši 3.685,- Kč. Záměr města disponovat nemovitým majetkem č. 15/2022 byl vhodným způsobem zveřejněn na úřední  i elektronické desce města o</w:t>
      </w:r>
      <w:r>
        <w:t xml:space="preserve">d 13.04.2022 do 29.04.2022. RM schválila uzavření pachtovní smlouvy dne 03.05.2022. Pachtovné na rok 2022 bylo uhrazeno dne 20.05.2022.  </w:t>
      </w:r>
    </w:p>
    <w:p w14:paraId="63ED86DE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2A5BE3B8" w14:textId="77777777" w:rsidR="00584727" w:rsidRDefault="00BB1DA6">
      <w:pPr>
        <w:ind w:left="-5" w:right="52"/>
      </w:pPr>
      <w:r>
        <w:t>Město předložilo Pachtovní smlouvu č. 319/2131, ev. č. 235/S/2022 uzavřenou s fyzickou osobou, podepsanou dne 27.05.</w:t>
      </w:r>
      <w:r>
        <w:t>2022. Touto smlouvou město přenechává k užívání pozemek parc. č. 504 o výměře 1238 m2 v k.ú. Hostinné za účelem zřízení zahrádky a údržby pozemku. Pacht se sjednává na dobu neurčitou s účinností ode dne 01.06.2022, výše pachtovného činí 3.714,- Kč/rok, pac</w:t>
      </w:r>
      <w:r>
        <w:t xml:space="preserve">htovné za rok 2022, tj. od 01.06.2022 do 31.12.2022  ve výši 2.178,- Kč. Záměr města disponovat nemovitým majetkem č. 20/2022 byl vhodným způsobem zveřejněn na úřední i elektronické desce města od 04.05.2022 do 20.05.2022.  RM schválilo uzavření pachtovní </w:t>
      </w:r>
      <w:r>
        <w:t xml:space="preserve">smlouvy dne 24.05.2022. Pachtovné na rok 2022 bylo uhrazeno dne 08.06.2022.  </w:t>
      </w:r>
    </w:p>
    <w:p w14:paraId="223BC0FE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9679E1F" w14:textId="77777777" w:rsidR="00584727" w:rsidRDefault="00BB1DA6">
      <w:pPr>
        <w:pStyle w:val="Nadpis2"/>
        <w:ind w:left="-5" w:right="45"/>
      </w:pPr>
      <w:r>
        <w:t xml:space="preserve">Smlouvy a další materiály k přijatým účelovým dotacím </w:t>
      </w:r>
    </w:p>
    <w:p w14:paraId="472A00E6" w14:textId="77777777" w:rsidR="00584727" w:rsidRDefault="00BB1DA6">
      <w:pPr>
        <w:ind w:left="-5" w:right="52"/>
      </w:pPr>
      <w:r>
        <w:t xml:space="preserve">Rozpočtové příjmy města byly v roce 2022 posíleny např. o následující položky: </w:t>
      </w:r>
    </w:p>
    <w:p w14:paraId="31715823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44F15B9" w14:textId="77777777" w:rsidR="00584727" w:rsidRDefault="00BB1DA6">
      <w:pPr>
        <w:numPr>
          <w:ilvl w:val="0"/>
          <w:numId w:val="4"/>
        </w:numPr>
        <w:ind w:right="52"/>
      </w:pPr>
      <w:r>
        <w:t xml:space="preserve">účelová dotace ze státního rozpočtu na výdaje voleb do zastupitelstva obce a Parlamentu ČR ve výši 148.000,- Kč (ÚZ 98187). Město vykázalo způsobilé výdaje ve výši 153.199,- Kč,  o tuto hodnotu byl navýšen zůstatek účtu 672, </w:t>
      </w:r>
    </w:p>
    <w:p w14:paraId="49014056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500DECD2" w14:textId="77777777" w:rsidR="00584727" w:rsidRDefault="00BB1DA6">
      <w:pPr>
        <w:numPr>
          <w:ilvl w:val="0"/>
          <w:numId w:val="4"/>
        </w:numPr>
        <w:ind w:right="52"/>
      </w:pPr>
      <w:r>
        <w:t>účelová dotace ze státního r</w:t>
      </w:r>
      <w:r>
        <w:t xml:space="preserve">ozpočtu na výdaje voleb Prezidenta ČR ve výši 52.600,- Kč  (ÚZ 98008). Město dotaci nevyužilo, k 31.12.2022 je dotace vedena na účtu  </w:t>
      </w:r>
    </w:p>
    <w:p w14:paraId="41431C5D" w14:textId="77777777" w:rsidR="00584727" w:rsidRDefault="00BB1DA6">
      <w:pPr>
        <w:ind w:left="-5" w:right="52"/>
      </w:pPr>
      <w:r>
        <w:t xml:space="preserve">374 – Krátkodobé přijaté zálohy na transfery, </w:t>
      </w:r>
    </w:p>
    <w:p w14:paraId="46A40117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CCA9903" w14:textId="77777777" w:rsidR="00584727" w:rsidRDefault="00BB1DA6">
      <w:pPr>
        <w:numPr>
          <w:ilvl w:val="0"/>
          <w:numId w:val="5"/>
        </w:numPr>
        <w:ind w:right="52" w:hanging="211"/>
      </w:pPr>
      <w:r>
        <w:t>dotace na základě rozhodnutí č.j. MV-199645-5/PO-IZS-2022 ze dne 02.12.2022 ve výši 111.102,- Kč (ÚZ 14004) na výdaje jednotky SDH. K 31.12.2022 byl zůstatek účtu 672 navýšen o částku 109.902,- Kč, nevyužitá část dotace ve výši 1.200,- Kč je vedena na účtu</w:t>
      </w:r>
      <w:r>
        <w:t xml:space="preserve"> 374 – Krátkodobé přijaté zálohy na transfery, </w:t>
      </w:r>
    </w:p>
    <w:p w14:paraId="235CD0C6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3AC1F6C0" w14:textId="77777777" w:rsidR="00584727" w:rsidRDefault="00BB1DA6">
      <w:pPr>
        <w:numPr>
          <w:ilvl w:val="0"/>
          <w:numId w:val="5"/>
        </w:numPr>
        <w:ind w:right="52" w:hanging="211"/>
      </w:pPr>
      <w:r>
        <w:t>finanční příspěvek ze státního rozpočtu, který byl poskytnut na základě Rozhodnutí  KÚ KHK ze dne 07.06.2022. Příspěvek ve výši 10.000,- Kč (ÚZ 29031) je určen na obnovu, zajištění a výchovu lesních porostů</w:t>
      </w:r>
      <w:r>
        <w:t xml:space="preserve"> do 40 let věku, příspěvek ve výši 116.157,- Kč  (ÚZ 29015) je určen na ekologické a k přírodě šetrné technologie při hospodaření v lesích  a příspěvek ve výši 67.731,- Kč (ÚZ 29029) je určen na ochranu lesa. Příspěvky byly účtovány ve prospěch účtu 672, </w:t>
      </w:r>
    </w:p>
    <w:p w14:paraId="3E23EDC8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0365D6D2" w14:textId="77777777" w:rsidR="00584727" w:rsidRDefault="00BB1DA6">
      <w:pPr>
        <w:numPr>
          <w:ilvl w:val="0"/>
          <w:numId w:val="5"/>
        </w:numPr>
        <w:ind w:right="52" w:hanging="211"/>
      </w:pPr>
      <w:r>
        <w:t xml:space="preserve">finanční příspěvek ze státního rozpočtu, který byl poskytnut na základě Rozhodnutí  KÚ KHK ze dne 31.5.2022. Příspěvek ve výši 112.413,- Kč (ÚZ 29031) je určen na obnovu, zajištění a výchovu lesních porostů do 40 let věku a příspěvek ve výši 24.483,- Kč </w:t>
      </w:r>
      <w:r>
        <w:t xml:space="preserve"> (ÚZ 29015) je určen na ekologické a k přírodě šetrné technologie při hospodaření v lesích. Příspěvky byly účtovány ve prospěch účtu 672, </w:t>
      </w:r>
    </w:p>
    <w:p w14:paraId="74EEDC80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0A8E0CC5" w14:textId="77777777" w:rsidR="00584727" w:rsidRDefault="00BB1DA6">
      <w:pPr>
        <w:numPr>
          <w:ilvl w:val="0"/>
          <w:numId w:val="5"/>
        </w:numPr>
        <w:ind w:right="52" w:hanging="211"/>
      </w:pPr>
      <w:r>
        <w:t>finanční příspěvek ze státního rozpočtu, který byl poskytnut na základě Rozhodnutí  KÚ KHK ze dne 02.06.2022. Přísp</w:t>
      </w:r>
      <w:r>
        <w:t xml:space="preserve">ěvek ve výši 83.955,- Kč (ÚZ 29015) je určen  na ekologické a k přírodě šetrné technologie při hospodaření v lesích, byl účtován  ve prospěch účtu 672, </w:t>
      </w:r>
    </w:p>
    <w:p w14:paraId="068C9532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5A445868" w14:textId="77777777" w:rsidR="00584727" w:rsidRDefault="00BB1DA6">
      <w:pPr>
        <w:numPr>
          <w:ilvl w:val="0"/>
          <w:numId w:val="5"/>
        </w:numPr>
        <w:ind w:right="52" w:hanging="211"/>
      </w:pPr>
      <w:r>
        <w:t>dotace z rozpočtu Královéhradeckého kraje dle Smlouvy o poskytnutí dotace z dotačního fondu KHK v rež</w:t>
      </w:r>
      <w:r>
        <w:t>imu de minimis č. 22CRG04-0023 ze dne 06.06.2022. Neinvestiční dotace ve výši 33.000,- Kč byla poskytnuta na projekt "Tajemné město ve středověku a atraktivní Hostinné dnes“. Doba realizace projektu je stanovena na období 01.01.2022 do 31.12.2022. Procentu</w:t>
      </w:r>
      <w:r>
        <w:t>ální podíl dotace na uznatelných výdajích vynaložených na realizaci projektu nesmí přesáhnout 70 %. Závěrečnou zprávu o realizaci projektu je povinen příjemce dotace předložit do 31.12.2022. Dotace byla připsána na účet města dne 27.06.2022, byla vedena na</w:t>
      </w:r>
      <w:r>
        <w:t xml:space="preserve"> účtu  374 – Krátkodobé přijaté zálohy na transfery. Město projekt realizovalo, poskytovatel závěrečnou zprávu o realizaci projektu akceptoval, dotace byla zúčtována ve prospěch  účtu 672,  </w:t>
      </w:r>
    </w:p>
    <w:p w14:paraId="0B00854C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2E065D39" w14:textId="77777777" w:rsidR="00584727" w:rsidRDefault="00BB1DA6">
      <w:pPr>
        <w:numPr>
          <w:ilvl w:val="0"/>
          <w:numId w:val="5"/>
        </w:numPr>
        <w:ind w:right="52" w:hanging="211"/>
      </w:pPr>
      <w:r>
        <w:t>dotace ve výši 345.608,- Kč (ÚZ 13015), poskytnutá na základě r</w:t>
      </w:r>
      <w:r>
        <w:t>ozhodnutí MPSV  č.j. MPSV-2022/68674-227/1 ze dne 10.05.2022, na výkon sociální práce. Dotace byla připsána na účet města dne 10.05.2022 a byla vedena na účtu 374 - Krátkodobé přijaté zálohy na transfery. K 31.12.2022 byla dotace zúčtována ve prospěch účtu</w:t>
      </w:r>
      <w:r>
        <w:t xml:space="preserve"> 672, </w:t>
      </w:r>
    </w:p>
    <w:p w14:paraId="4533186B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543C8A00" w14:textId="77777777" w:rsidR="00584727" w:rsidRDefault="00BB1DA6">
      <w:pPr>
        <w:numPr>
          <w:ilvl w:val="0"/>
          <w:numId w:val="5"/>
        </w:numPr>
        <w:ind w:right="52" w:hanging="211"/>
      </w:pPr>
      <w:r>
        <w:t>dotace od MV ČR GŘ HZS na základě Rozhodnutí č. j. MV-112687-3/PO-IZS-2022  ze dne 29.06.2022. Dotace na zabezpečení akceschopnosti jednotky SDH obce v kategorii JPO II ve výši 150.000,- Kč (ÚZ 14004) byla připsána na účet města dne 08.07.2022 a b</w:t>
      </w:r>
      <w:r>
        <w:t xml:space="preserve">yla vedena na účtu 374 - Krátkodobé přijaté zálohy na transfery, následně byla zúčtována  ve prospěch účtu 672, </w:t>
      </w:r>
    </w:p>
    <w:p w14:paraId="318706A1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24162628" w14:textId="77777777" w:rsidR="00584727" w:rsidRDefault="00BB1DA6">
      <w:pPr>
        <w:numPr>
          <w:ilvl w:val="0"/>
          <w:numId w:val="5"/>
        </w:numPr>
        <w:ind w:right="52" w:hanging="211"/>
      </w:pPr>
      <w:r>
        <w:t xml:space="preserve">dotace ze státního rozpočtu prostřednictvím úřadu práce z OP Zaměstnanost ve výši </w:t>
      </w:r>
    </w:p>
    <w:p w14:paraId="00C293F1" w14:textId="77777777" w:rsidR="00584727" w:rsidRDefault="00BB1DA6">
      <w:pPr>
        <w:ind w:left="-5" w:right="52"/>
      </w:pPr>
      <w:r>
        <w:t>300.734,- Kč (ÚZ 13013). Příjem dotace byl účtován ve pros</w:t>
      </w:r>
      <w:r>
        <w:t xml:space="preserve">pěch účtu 672,  </w:t>
      </w:r>
    </w:p>
    <w:p w14:paraId="43B23BFF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27B48F5D" w14:textId="77777777" w:rsidR="00584727" w:rsidRDefault="00BB1DA6">
      <w:pPr>
        <w:numPr>
          <w:ilvl w:val="0"/>
          <w:numId w:val="5"/>
        </w:numPr>
        <w:ind w:right="52" w:hanging="211"/>
      </w:pPr>
      <w:r>
        <w:t>dotace ze státního rozpočtu na základě rozhodnutí MMR identifikační číslo 117D03O002515 (datum tisku 10.09.2020). Dotace v celkové výši 1,298.377,53 Kč je určena na financování projektu „Venkovní učebna na parc. č. 1412 a 506 k. ú. Hosti</w:t>
      </w:r>
      <w:r>
        <w:t>nné“. Celková výše potřeb projektu činí 1,366.713,19 Kč, poskytovatel stanovil termín realizace akce  do 31.12.2021, termín financování akce do 30.06.2022 a termín předložení dokumentace  k závěrečnému vyhodnocení akce do 31.12.2022, typ financování ex pos</w:t>
      </w:r>
      <w:r>
        <w:t xml:space="preserve">t. Město projekt  v roce 2021 dokončilo, dne 25.02.2022 byla na účet města připsána neinvestiční část dotace ve výši 286.069,16 Kč (ÚZ 17016) i investiční část dotace ve výši 1,012.308,36 Kč  (ÚZ 17969), dotace byla zúčtována,  </w:t>
      </w:r>
    </w:p>
    <w:p w14:paraId="54ECAD0A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6B732B3" w14:textId="77777777" w:rsidR="00584727" w:rsidRDefault="00BB1DA6">
      <w:pPr>
        <w:numPr>
          <w:ilvl w:val="0"/>
          <w:numId w:val="5"/>
        </w:numPr>
        <w:ind w:right="52" w:hanging="211"/>
      </w:pPr>
      <w:r>
        <w:t>dotace ze státního rozpoč</w:t>
      </w:r>
      <w:r>
        <w:t>tu na základě rozhodnutí ministerstva vnitra o poskytnutí dotace (změna) identifikační číslo JSDH-V1-2021-00178 ze dne 07.04.2022. Dotace ve výši 2,500.000,- Kč je určena k financování projektu „FZŠ – Hostinné – Cisternová automobilová stříkačka“. Souhrn i</w:t>
      </w:r>
      <w:r>
        <w:t>nvestičních potřeb činí 7,983.580,- Kč, poskytovatel stanovil termín realizace projektu do 30.06.2022, termín předložení dokumentace k závěrečnému vyhodnocení akce do 30.09.2022, typ financování ex ante. Dotace byla připsána na účet města dne 30.05.2022 (Ú</w:t>
      </w:r>
      <w:r>
        <w:t xml:space="preserve">Z 14502) a byla vedena na účtu 374 – Krátkodobé přijaté zálohy  na transfery. Město projekt realizovalo, na základě Závěrečného vyhodnocení projektu byla dotace byla zúčtována ve prospěch účtu 403, </w:t>
      </w:r>
    </w:p>
    <w:p w14:paraId="0D20BD3F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3C08C08D" w14:textId="77777777" w:rsidR="00584727" w:rsidRDefault="00BB1DA6">
      <w:pPr>
        <w:numPr>
          <w:ilvl w:val="0"/>
          <w:numId w:val="5"/>
        </w:numPr>
        <w:ind w:right="52" w:hanging="211"/>
      </w:pPr>
      <w:r>
        <w:t>dotace ze státního rozpočtu na základě rozhodnutí Minis</w:t>
      </w:r>
      <w:r>
        <w:t>terstva kultury  č.j. MK 46727/2022 OPP ze dne 04.08.2022. Město obdrželo účelovou dotaci ve výši 665.000,- Kč (ÚZ 34054) z Programu regenerace městských památkových rezervací  a městských památkových zón v roce 2022 na obnovu nemovité kulturní památky – o</w:t>
      </w:r>
      <w:r>
        <w:t xml:space="preserve">hradní zdi na p .p . č. 179 a 201/9.  Dotace byla vedena na účtu 374, k 31.12.2022 byla zúčtována  ve prospěch účtu 672, </w:t>
      </w:r>
    </w:p>
    <w:p w14:paraId="36CFB093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58B5B897" w14:textId="77777777" w:rsidR="00584727" w:rsidRDefault="00BB1DA6">
      <w:pPr>
        <w:numPr>
          <w:ilvl w:val="0"/>
          <w:numId w:val="5"/>
        </w:numPr>
        <w:ind w:right="52" w:hanging="211"/>
      </w:pPr>
      <w:r>
        <w:t>dotace ze státního rozpočtu na základě rozhodnutí MMR identifikační číslo 117D03O003621 (datum tisku 11.05.2022). Dotace v celkové v</w:t>
      </w:r>
      <w:r>
        <w:t>ýši 1,020.784,04 je určena  na financování projektu „ZŠ Karla Klíče – cvičná kuchyň“. Celková výše potřeb projektu činí 1,074.509,52 Kč, poskytovatel stanovil termín realizace akce do 30.09.2022 a termín předložení dokumentace k závěrečnému vyhodnocení akc</w:t>
      </w:r>
      <w:r>
        <w:t>e do 30.09.2023, typ financování  ex post. Město projekt v roce 2022 dokončilo, dne 01.12.2022 byla na účet města připsána neinvestiční část dotace ve výši 201.687,85 Kč (ÚZ 17016) i investiční část dotace  ve výši 819.096,19 Kč (ÚZ 17969 ), jsou vedeny na</w:t>
      </w:r>
      <w:r>
        <w:t xml:space="preserve"> účtu 374. Prostřednictvím účtu 388  byl navýšen zůstatek účtu 672 o částku 201.687,85 Kč a zůstatek účtu 403  o částku 819.096,19 Kč, </w:t>
      </w:r>
    </w:p>
    <w:p w14:paraId="4E7753BE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52D48686" w14:textId="77777777" w:rsidR="00584727" w:rsidRDefault="00BB1DA6">
      <w:pPr>
        <w:numPr>
          <w:ilvl w:val="0"/>
          <w:numId w:val="5"/>
        </w:numPr>
        <w:ind w:right="52" w:hanging="211"/>
      </w:pPr>
      <w:r>
        <w:t>dotace z rozpočtu Královéhradeckého kraje dle Smlouvy o poskytnutí dotace z dotačního fondu KHK č. 22RRD01-0004 ze dne 31.08.2022. Investiční dotace ve výši 1,000.000,- Kč byla poskytnuta na projekt "Pořízení nové cisternové automobilové stříkačky pro JSDH</w:t>
      </w:r>
      <w:r>
        <w:t xml:space="preserve"> Hostinné“. Doba realizace projektu je stanovena na období 01.01.2022 do 30.11.2023. Procentuální podíl dotace na uznatelných výdajích vynaložených na realizaci projektu nesmí přesáhnout 12,53 %. Závěrečnou zprávu o realizaci projektu je povinen příjemce d</w:t>
      </w:r>
      <w:r>
        <w:t>otace předložit do 31.12.2023. Dotace byla připsána na účet města dne 07.09.2022 a je vedena  na účtu 472 – Dlouhodobé přijaté zálohy na transfery. Město projekt v roce 2022 realizovalo, zůstatek účtu 403 byl o hodnotu dotace navýšen prostřednictvím účtu 3</w:t>
      </w:r>
      <w:r>
        <w:t xml:space="preserve">88. </w:t>
      </w:r>
    </w:p>
    <w:p w14:paraId="3E39AF1A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45FF4BEA" w14:textId="77777777" w:rsidR="00584727" w:rsidRDefault="00BB1DA6">
      <w:pPr>
        <w:spacing w:after="10"/>
        <w:ind w:left="-5"/>
        <w:jc w:val="left"/>
      </w:pPr>
      <w:r>
        <w:t xml:space="preserve">Z r. 2021: </w:t>
      </w:r>
    </w:p>
    <w:p w14:paraId="6E10372E" w14:textId="77777777" w:rsidR="00584727" w:rsidRDefault="00BB1DA6">
      <w:pPr>
        <w:numPr>
          <w:ilvl w:val="0"/>
          <w:numId w:val="6"/>
        </w:numPr>
        <w:ind w:right="52"/>
      </w:pPr>
      <w:r>
        <w:t>dotace ze státního rozpočtu na základě Rozhodnutí o poskytnutí dotace (změna) identifikační číslo 117D8220H6010 vydaném MMR (datum tisku 04.06.2021). Město obdrží investiční dotaci ve výši 4,755.990,- Kč na financování projektu „Město Ho</w:t>
      </w:r>
      <w:r>
        <w:t>stinné - rekonstrukce víceúčelového hřiště na pozemku p. č. 819/7“. Poskytovatel stanovil termín realizace projektu do 31.08.2022, termín předložení dokumentace k závěrečnému vyhodnocení projektu do 31.12.2022, typ financování ex ante. Město projekt v roce</w:t>
      </w:r>
      <w:r>
        <w:t xml:space="preserve"> částečně realizovalo, ale neobdrželo žádnou část dotace. K 31.12.2021 byl o částku 109.229,70 Kč navýšen zůstatek účtu 403 prostřednictvím účtu 388. Město projekt v roce 2022 projekt dokončilo a obdrželo celou dotaci ve výši 4,755.990,- Kč (ÚZ 17508). Byl</w:t>
      </w:r>
      <w:r>
        <w:t xml:space="preserve">a předložena Zpráva pro závěrečné vyhodnocení akce ze dne 22.11.2022. Zůstatek účtu 403 by navýšen  o částku  4,646.760,03 Kč. Dotace na byla zúčtována, </w:t>
      </w:r>
    </w:p>
    <w:p w14:paraId="7F21E47B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52473DCA" w14:textId="77777777" w:rsidR="00584727" w:rsidRDefault="00BB1DA6">
      <w:pPr>
        <w:numPr>
          <w:ilvl w:val="0"/>
          <w:numId w:val="6"/>
        </w:numPr>
        <w:ind w:right="52"/>
      </w:pPr>
      <w:r>
        <w:t>dotace ze státního rozpočtu na základě Registrace akce a rozhodnutí o poskytnutí dotace identifikačn</w:t>
      </w:r>
      <w:r>
        <w:t>í číslo 117D03O003014 vydané MMR (datum tisku 26.03.2021). Město obdrží účelovou dotaci v celkové výši 1,425.000,- Kč ( z toho neinvestiční část ve výši 190.000,- Kč a investiční část ve výši 1,235.000,- Kč) na financování projektu „Vybavení do odborných u</w:t>
      </w:r>
      <w:r>
        <w:t xml:space="preserve">čeben a zajištění bezbariérovosti školského zařízení v Hostinném“. Poskytovatel stanovil termín realizace projektu do 31.12.2022, termín předložení dokumentace k závěrečnému vyhodnocení projektu do 31.12.2023, typ financování ex post. Město projekt v roce </w:t>
      </w:r>
      <w:r>
        <w:t xml:space="preserve">částečně realizovalo, ale neobdrželo žádnou část dotace. K 31.12.2021 byl o částku 129.022,35 Kč navýšen zůstatek účtu 403 a o částku 114.084,55 Kč zůstatek účtu 672, oba prostřednictvím účtu 388. V roce 2022 město projekt dokončilo, ale neobdrželo žádnou </w:t>
      </w:r>
      <w:r>
        <w:t xml:space="preserve">část dotace.  K 31.12.2022 byl prostřednictvím účtu 388 o částku 75.915,45 Kč navýšen zůstatek účtu 672 a o částku 1,105.977,65 Kč navýšen zůstatek účtu 403, </w:t>
      </w:r>
    </w:p>
    <w:p w14:paraId="121A5902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7D5676A" w14:textId="77777777" w:rsidR="00584727" w:rsidRDefault="00BB1DA6">
      <w:pPr>
        <w:numPr>
          <w:ilvl w:val="0"/>
          <w:numId w:val="6"/>
        </w:numPr>
        <w:ind w:right="52"/>
      </w:pPr>
      <w:r>
        <w:t xml:space="preserve">dotace z rozpočtu KHK dle Smlouvy č. 21RRDU2-0006 ze dne 14.06.2021. Investiční dotace ve výši </w:t>
      </w:r>
      <w:r>
        <w:t>4,000.000,- Kč je určena na projekt "Labská stezka č. 2: Podjezd železniční trati v úseku Hostinné - Vestřev". Doba realizace projektu je stanovena na období 01.01.2021 do 30.11.2023. Procentuální podíl dotace na uznatelných výdajích vynaložených na realiz</w:t>
      </w:r>
      <w:r>
        <w:t xml:space="preserve">aci projektu nesmí přesáhnout 17,42 %. Závěrečnou zprávu o realizaci projektu je povinen příjemce dotace předložit do 30.12.2023. Dotace byla připsána na účet města dne 25.06.2021, je vedena na účtu 472. V roce 2021 městu nevznikly žádné způsobilé výdaje, </w:t>
      </w:r>
      <w:r>
        <w:t xml:space="preserve">v roce 2022 městu nevznikly žádné způsobilé výdaje. </w:t>
      </w:r>
    </w:p>
    <w:p w14:paraId="70ECFE22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4EDE5A22" w14:textId="77777777" w:rsidR="00584727" w:rsidRDefault="00BB1DA6">
      <w:pPr>
        <w:spacing w:after="10"/>
        <w:ind w:left="-5"/>
        <w:jc w:val="left"/>
      </w:pPr>
      <w:r>
        <w:t xml:space="preserve">z r. 2018:  </w:t>
      </w:r>
    </w:p>
    <w:p w14:paraId="4334A6E3" w14:textId="77777777" w:rsidR="00584727" w:rsidRDefault="00BB1DA6">
      <w:pPr>
        <w:ind w:left="-5" w:right="52"/>
      </w:pPr>
      <w:r>
        <w:t>- dotace od MŽP dle Rozhodnutí č. 115D315040182 ze dne 5.6.2018. Neinvestiční dotace  ve výši 1,943.542,74 Kč je určena na projekt "Revitalizace zeleně 1. a 2. etapa - sídliště  v Hostinné</w:t>
      </w:r>
      <w:r>
        <w:t xml:space="preserve">m". Realizace projektu byla stanovena do 31.12.2019. Předložení dokumentace  k závěrečnému vyhodnocení akce bylo stanoveno do 31.03.2020. Město neobdrželo  k 31.08.2018 žádnou část dotace. Dotace je vedena na účtu 955. Při konečném přezkoumání hospodaření </w:t>
      </w:r>
      <w:r>
        <w:t>roku 2018 bylo předloženo Rozhodnutí o poskytnutí dotace (změna)  ze dne 15.06.2018, kterým se mění termín realizace projektu do 31.05.2022 a termín předložení dokumentace k závěrečnému vyhodnocení akce do 31.08.2022. Dle předloženého Rozhodnutí se jedná o</w:t>
      </w:r>
      <w:r>
        <w:t xml:space="preserve"> neinvestiční dotaci. Město v roce 2018 uvedenou dotaci ještě neobdrželo, účtovalo dohad ve výši 1,826.262,81 Kč, tzn. ve výši uskutečněných způsobilých výdajů. V roce 2019 město předložilo Zjednodušenou žádost o platbu ze dne 28.02.2019  a dne 25.03.2019 </w:t>
      </w:r>
      <w:r>
        <w:t>obdrželo na účet částku 1,826.262,81 Kč. Příjem dotace byl účtován  ve prospěch účtu 472. K 31.12.2019 je dotace vedena na účtu 472 - Dlouhodobé přijaté zálohy na transfery. Zůstatek účtu 672 byl prostřednictvím účtu 388 v roce 2019 navýšen  o částku 17.15</w:t>
      </w:r>
      <w:r>
        <w:t>9,26 Kč a v roce 2020 o částku 100.120,67 Kč. Dosud neuhrazená část dotace ve výši 117.279,93 Kč je vedena na účtu 955. V roce 2021 město neobdrželo žádnou část dotace. Dle ZVA skutečná výše dotace činí 1,937.627,65 Kč, dne 24.03.2022 město obdrželo doplat</w:t>
      </w:r>
      <w:r>
        <w:t xml:space="preserve">ek dotace ve výši 111.364,74 Kč (UZ 15011). Dotace byla zúčtována,  </w:t>
      </w:r>
    </w:p>
    <w:p w14:paraId="55F338D1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ED78868" w14:textId="77777777" w:rsidR="00584727" w:rsidRDefault="00BB1DA6">
      <w:pPr>
        <w:spacing w:after="10"/>
        <w:ind w:left="-5"/>
        <w:jc w:val="left"/>
      </w:pPr>
      <w:r>
        <w:t xml:space="preserve">z roku 2017  </w:t>
      </w:r>
    </w:p>
    <w:p w14:paraId="5D98FFDB" w14:textId="77777777" w:rsidR="00584727" w:rsidRDefault="00BB1DA6">
      <w:pPr>
        <w:ind w:left="-5" w:right="52"/>
      </w:pPr>
      <w:r>
        <w:t>- investiční dotace z rozpočtu KHK dle Smlouvy č. 17RRD05-0012 ze dne 19.10.2017  ve výši 521.000,- Kč na projekt "Labská stezka č. 2: úsek Hostinné - Klášterská Lhota". P</w:t>
      </w:r>
      <w:r>
        <w:t>rocentuální podíl dotace na celkových uznatelných výdajích vynaložených na realizaci projektu nesmí přesáhnout 86,47 %. Závěrečnou zprávu o realizaci projektu je povinen příjemce dotace předložit do 30.12.2019. Dotace byla připsána na účet města dne 27.10.</w:t>
      </w:r>
      <w:r>
        <w:t>2017, je vedena na účtu 374, ale správně by měla být vedena na účtu 472. K 31.12.2018 byl navýšen zůstatek účtu 403 o částku 296.667,80 Kč prostřednictvím účtu 388, dotace je vedena na účtu 472. Dne 14.11.2019 byl uzavřen Dodatek č. 1 ke Smlouvě, na základ</w:t>
      </w:r>
      <w:r>
        <w:t>ě kterého došlo  ke změně doby realizace projektu na období od 01.01.2017 do 31.05.2021. Závěrečná zpráva o realizaci projektu musí být předložena do 30.06.2021. K 31.12.2019 je dotace vedena  na účtu 472, účet 403 byl prostřednictvím účtu 388 navýšen o čá</w:t>
      </w:r>
      <w:r>
        <w:t>stku 33.316,50 Kč. V roce 2020 městu nevznikly žádné způsobilé výdaje. Dne 31.05.2021 byl uzavřen Dodatek č. 2  ke Smlouvě, na základě kterého došlo ke změně doby realizace projektu na období  od 01.01.20217 do 30.06.2022. Závěrečná zpráva o realizaci proj</w:t>
      </w:r>
      <w:r>
        <w:t xml:space="preserve">ektu musí být předložena  do 30.07.2022. V roce 2021 městu nevznikly žádné způsobilé výdaje.  </w:t>
      </w:r>
    </w:p>
    <w:p w14:paraId="519C5AFC" w14:textId="77777777" w:rsidR="00584727" w:rsidRDefault="00BB1DA6">
      <w:pPr>
        <w:ind w:left="-5" w:right="52"/>
      </w:pPr>
      <w:r>
        <w:t xml:space="preserve">Dne 24.05.2022 byl uzavřen Dodatek č. 3 ke Smlouvě, na základě kterého došlo ke změně doby realizace projektu na období od 01.01.20217 do 30.06.2023.  Závěrečná </w:t>
      </w:r>
      <w:r>
        <w:t xml:space="preserve">zpráva  o realizaci projektu musí být předložena do 30.07.2023. V roce 2022 městu nevznikly žádné způsobilé výdaje. </w:t>
      </w:r>
    </w:p>
    <w:p w14:paraId="765B5AFF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29BEE698" w14:textId="77777777" w:rsidR="00584727" w:rsidRDefault="00BB1DA6">
      <w:pPr>
        <w:pStyle w:val="Nadpis2"/>
        <w:ind w:left="-5" w:right="45"/>
      </w:pPr>
      <w:r>
        <w:t xml:space="preserve">Smlouvy o věcných břemenech </w:t>
      </w:r>
    </w:p>
    <w:p w14:paraId="1BA115BC" w14:textId="77777777" w:rsidR="00584727" w:rsidRDefault="00BB1DA6">
      <w:pPr>
        <w:ind w:left="-5" w:right="52"/>
      </w:pPr>
      <w:r>
        <w:t>Smlouva o zřízení věcného břemene - služebnosti ev. č. 469/1S/2021 uzavřenou s obchodní společností Labský m</w:t>
      </w:r>
      <w:r>
        <w:t>lýn a.s., podepsanou dne 18.01.2022. Jedná se o úplatné věcné břemeno - služebnost stezky a cesty = 3.527,- Kč včetně DPH (jednorázově), které spočívá v právu průchodu a průjezdu přes služebný pozemek parc. č. 1446 v k.ú. Hostinné za účelem zajištění nezby</w:t>
      </w:r>
      <w:r>
        <w:t xml:space="preserve">tně nutného přístupu - obsluhy MVE. Rozsah věcného břemene je vymezen  v GP č. 1592-89/2021. Návrh na vklad byl učiněn dne 05.05.2022. RM schválila uzavření smlouvy dne 14.12.2021.  </w:t>
      </w:r>
    </w:p>
    <w:p w14:paraId="0DCB8FD6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5559C39B" w14:textId="77777777" w:rsidR="00584727" w:rsidRDefault="00BB1DA6">
      <w:pPr>
        <w:pStyle w:val="Nadpis2"/>
        <w:ind w:left="-5" w:right="45"/>
      </w:pPr>
      <w:r>
        <w:t xml:space="preserve">Dokumentace k veřejným zakázkám </w:t>
      </w:r>
    </w:p>
    <w:p w14:paraId="6FB1FA5B" w14:textId="77777777" w:rsidR="00584727" w:rsidRDefault="00BB1DA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19DE683A" w14:textId="77777777" w:rsidR="00584727" w:rsidRDefault="00BB1DA6">
      <w:pPr>
        <w:spacing w:after="224"/>
        <w:ind w:left="-5" w:right="52"/>
      </w:pPr>
      <w:r>
        <w:t xml:space="preserve">"Modernizace stávajícího kina čp. 139 - projekční práce"  </w:t>
      </w:r>
    </w:p>
    <w:p w14:paraId="04513398" w14:textId="77777777" w:rsidR="00584727" w:rsidRDefault="00BB1DA6">
      <w:pPr>
        <w:spacing w:after="230"/>
        <w:ind w:left="-5" w:right="52"/>
      </w:pPr>
      <w:r>
        <w:t xml:space="preserve">VZMR byla zadána v souladu se Směrnicí RM č. 2/2015 o zadávání veřejných zakázek malého rozsahu, v platném znění, a v souladu s § 6 a § 219 zákona č. 134/2016 Sb.,  o zadávání veřejných zakázek, v </w:t>
      </w:r>
      <w:r>
        <w:t>platném znění. Nejvhodnější nabídku podala obchodní společnost Projektový ateliér DAVID s. r. o. s nabídkovou cenou 1,466.600,- Kč bez DPH. Smlouva o dílo byla podepsána dne 28.06.2022, v registru smluv zveřejněna v souladu  se zákonem č. 340/2015 Sb., o z</w:t>
      </w:r>
      <w:r>
        <w:t>vláštních podmínkách účinnosti některých smluv, uveřejňování těchto smluv a o registru smluv (zákon o registru smluv), v platném znění,  dne 28.06.2022. Cena ve Smlouvě o dílo souhlasí s nabídkovou cenou. V roce 2022 bylo plněno ze smlouvy ve výši 220.000,</w:t>
      </w:r>
      <w:r>
        <w:t xml:space="preserve">- Kč bez DPH. </w:t>
      </w:r>
    </w:p>
    <w:p w14:paraId="3A34FC60" w14:textId="77777777" w:rsidR="00584727" w:rsidRDefault="00BB1DA6">
      <w:pPr>
        <w:spacing w:after="226"/>
        <w:ind w:left="-5" w:right="52"/>
      </w:pPr>
      <w:r>
        <w:t xml:space="preserve">"Hostinné – oprava ohradní zdi v Parku smíření 2. část – I. etapa" </w:t>
      </w:r>
    </w:p>
    <w:p w14:paraId="1DC2C485" w14:textId="77777777" w:rsidR="00584727" w:rsidRDefault="00BB1DA6">
      <w:pPr>
        <w:ind w:left="-5" w:right="52"/>
      </w:pPr>
      <w:r>
        <w:t>VZMR byla zadána v souladu se Směrnicí RM č. 2/2015 o zadávání veřejných zakázek malého rozsahu, v platném znění, a v souladu s § 6 zákona č. 134/2016 Sb., o zadávání veřejn</w:t>
      </w:r>
      <w:r>
        <w:t xml:space="preserve">ých zakázek, v platném znění. Nejvhodnější nabídku podala obchodní společnost  </w:t>
      </w:r>
    </w:p>
    <w:p w14:paraId="53F9ED65" w14:textId="77777777" w:rsidR="00584727" w:rsidRDefault="00BB1DA6">
      <w:pPr>
        <w:spacing w:after="230"/>
        <w:ind w:left="-5" w:right="52"/>
      </w:pPr>
      <w:r>
        <w:t>MM Hallinto s. r. o.  s nabídkovou cenou 2.505.563,11 Kč bez DPH. Smlouva o dílo  byla podepsána dne 12.05.2022, v registru smluv zveřejněna v souladu se zákonem  č. 340/2015 S</w:t>
      </w:r>
      <w:r>
        <w:t xml:space="preserve">b., o zvláštních podmínkách účinnosti některých smluv, uveřejňování těchto smluv a o registru smluv (zákon o registru smluv), v platném znění, dne 16.05.2022. Cena  ve Smlouvě o dílo souhlasí s nabídkovou cenou. Dne 12.05.2022 byl uzavřen dodatek č.1 SOD, </w:t>
      </w:r>
      <w:r>
        <w:t>kterým byl specifikován rozsah prací provedených v roce 2022, dne 26.9.2022 byl uzavřen dodatek č. 2 SOD, na základě kterého došlo k navýšení ceny díla na částku 2,653.707,- Kč bez DPH a změně rozsahu prací provedených v roce 2022. Oba dodatky byly zveřejn</w:t>
      </w:r>
      <w:r>
        <w:t xml:space="preserve">ěny v registru smluv v souladu se zákonem č. 340/2015 Sb., v platném znění.  V roce 2022 bylo uhrazeno plnění ze smlouvy ve výši 1,550.377,67 Kč bez DPH. </w:t>
      </w:r>
    </w:p>
    <w:p w14:paraId="361515AE" w14:textId="77777777" w:rsidR="00584727" w:rsidRDefault="00BB1DA6">
      <w:pPr>
        <w:spacing w:after="226"/>
        <w:ind w:left="-5" w:right="52"/>
      </w:pPr>
      <w:r>
        <w:t xml:space="preserve">„Cvičná kuchyňka ZŠ K. Klíče, ul. B. Němcové v Hostinném – vybavení nábytkem“ </w:t>
      </w:r>
    </w:p>
    <w:p w14:paraId="61ED93D1" w14:textId="77777777" w:rsidR="00584727" w:rsidRDefault="00BB1DA6">
      <w:pPr>
        <w:spacing w:after="230"/>
        <w:ind w:left="-5" w:right="52"/>
      </w:pPr>
      <w:r>
        <w:t>VZMR byla zadána v sou</w:t>
      </w:r>
      <w:r>
        <w:t xml:space="preserve">ladu se Směrnicí RM č. 2/2015 o zadávání veřejných zakázek malého rozsahu, v platném znění, a v souladu s § 6 zákona č. 134/2016 Sb., o zadávání veřejných zakázek, v platném znění. Nejvhodnější nabídku podala obchodní společnost Hilbert Interiéry s. r. o. </w:t>
      </w:r>
      <w:r>
        <w:t xml:space="preserve"> s nabídkovou cenou 412.860,- Kč bez DPH. Kupní smlouva byla podepsána dne 07.06.2022, kupní cena souhlasí s nabídkovou cenou. Dne 20.09.2022 byl uzavřen Dodatek č. 1, na základě kterého se mění kupní cena bez DPH na částku  422.595,- Kč. Cena uvedená v ku</w:t>
      </w:r>
      <w:r>
        <w:t xml:space="preserve">pní smlouvě souhlasí s fakturovanou i skutečně hrazenou cenou. </w:t>
      </w:r>
    </w:p>
    <w:p w14:paraId="724CB06F" w14:textId="77777777" w:rsidR="00584727" w:rsidRDefault="00BB1DA6">
      <w:pPr>
        <w:spacing w:after="226"/>
        <w:ind w:left="-5" w:right="52"/>
      </w:pPr>
      <w:r>
        <w:t xml:space="preserve">„Demolice stavby na st. p. č. 535 k. ú. Hostinné“ </w:t>
      </w:r>
    </w:p>
    <w:p w14:paraId="031987AA" w14:textId="77777777" w:rsidR="00584727" w:rsidRDefault="00BB1DA6">
      <w:pPr>
        <w:ind w:left="-5" w:right="52"/>
      </w:pPr>
      <w:r>
        <w:t>VZMR byla zadána v souladu se Směrnicí RM č. 2/2015 o zadávání veřejných zakázek malého rozsahu, v platném znění, a v souladu s § 6 zákona č.</w:t>
      </w:r>
      <w:r>
        <w:t xml:space="preserve"> 134/2016 Sb., o zadávání veřejných zakázek, v platném znění. Nejvhodnější nabídku podala obchodní společnost STAVANT CZ s. r. o.  s nabídkovou cenou 1,739.055,67 Kč bez DPH. Smlouva o dílo  byla podepsána dne 05.04.2022, v registru smluv zveřejněna v soul</w:t>
      </w:r>
      <w:r>
        <w:t xml:space="preserve">adu se zákonem  č. 340/2015 Sb., o zvláštních podmínkách účinnosti některých smluv, uveřejňování těchto smluv a o registru smluv (zákon o registru smluv), v platném znění, dne 11.04.2022. Cena  ve Smlouvě o dílo souhlasí s nabídkovou cenou. Dne 29.06.2022 </w:t>
      </w:r>
      <w:r>
        <w:t xml:space="preserve">byl uzavřen dodatek č.1 </w:t>
      </w:r>
    </w:p>
    <w:p w14:paraId="0576499F" w14:textId="77777777" w:rsidR="00584727" w:rsidRDefault="00BB1DA6">
      <w:pPr>
        <w:spacing w:after="230"/>
        <w:ind w:left="-5" w:right="52"/>
      </w:pPr>
      <w:r>
        <w:t xml:space="preserve">SOD, na základě kterého došlo k navýšení ceny díla na částku 1,806.334,67,- Kč bez DPH. Dodatek SOD byl zveřejněn v registru smluv dne 29.06.2022. Cena uvedená v SOD souhlasí s fakturovanou i skutečně hrazenou cenou. </w:t>
      </w:r>
    </w:p>
    <w:p w14:paraId="25F30978" w14:textId="77777777" w:rsidR="00584727" w:rsidRDefault="00BB1DA6">
      <w:pPr>
        <w:spacing w:after="226"/>
        <w:ind w:left="-5" w:right="52"/>
      </w:pPr>
      <w:r>
        <w:t>„Obnova techn</w:t>
      </w:r>
      <w:r>
        <w:t xml:space="preserve">ické infrastruktury v lokalitě Podháj, Hostinné – vodovod Podháj“ </w:t>
      </w:r>
    </w:p>
    <w:p w14:paraId="77BF0D9C" w14:textId="77777777" w:rsidR="00584727" w:rsidRDefault="00BB1DA6">
      <w:pPr>
        <w:spacing w:after="230"/>
        <w:ind w:left="-5" w:right="52"/>
      </w:pPr>
      <w:r>
        <w:t>VZMR byla zadána v souladu se Směrnicí RM č. 2/2015 o zadávání veřejných zakázek malého rozsahu, v platném znění, a v souladu s § 6 zákona č. 134/2016 Sb., o zadávání veřejných zakázek, v p</w:t>
      </w:r>
      <w:r>
        <w:t>latném znění. Rada města dne 28.06.2022 schválila pro zadání této zakázky výjimku dle čl. 9 odst. 1 výše uvedené směrnice – zakázka zadána bez výběrového řízení zhotoviteli zemních prací stavby rekonstrukce plynovodu z důvodu finanční úspory  na výkopových</w:t>
      </w:r>
      <w:r>
        <w:t xml:space="preserve"> pracích prováděných v součinnosti s dodavatelem stavby plynovodu  a dále z důvodu snížení enviromentální zátěže obyvatel lokality.  Smlouva o dílo uzavřena s obchodní společností RULF Nová Paka s. r. o. dne 13.07.2022, v registru smluv zveřejněna v soulad</w:t>
      </w:r>
      <w:r>
        <w:t>u se zákonem č. 340/2015 Sb., o zvláštních podmínkách účinnosti některých smluv, uveřejňování těchto smluv a o registru smluv (zákon o registru smluv), v platném znění,  dne 03.08.2022. Cena ve Smlouvě o dílo ve výši 2,047.756,24 bez DPH souhlasí  s nabídk</w:t>
      </w:r>
      <w:r>
        <w:t xml:space="preserve">ovou cenou, s fakturovanou i skutečně hrazenou cenou. </w:t>
      </w:r>
    </w:p>
    <w:p w14:paraId="777A0022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E641483" w14:textId="77777777" w:rsidR="00584727" w:rsidRDefault="00BB1DA6">
      <w:pPr>
        <w:pStyle w:val="Nadpis2"/>
        <w:ind w:left="-5" w:right="45"/>
      </w:pPr>
      <w:r>
        <w:t xml:space="preserve">Výsledky kontrol zřízených organizací </w:t>
      </w:r>
    </w:p>
    <w:p w14:paraId="00739852" w14:textId="77777777" w:rsidR="00584727" w:rsidRDefault="00BB1DA6">
      <w:pPr>
        <w:numPr>
          <w:ilvl w:val="0"/>
          <w:numId w:val="7"/>
        </w:numPr>
        <w:ind w:right="52"/>
      </w:pPr>
      <w:r>
        <w:t xml:space="preserve">Základní škola Karla Klíče, Hostinné, IČ: 43462448 - město vykonalo veřejnosprávní kontrolu na základě vydaného Pověření ke kontrole ze dne 11.05.2022, vedoucí </w:t>
      </w:r>
      <w:r>
        <w:t>a člen kontrolní skupiny byl ustanoven, podepsáno starostkou města, předmět veřejnosprávní kontroly v pověření uveden. Protokol o výsledku veřejnosprávní kontroly byl vyhotoven 27.06.2022, kontrola zahájena dne 24.05.2022, protokol obsahuje povinné náležit</w:t>
      </w:r>
      <w:r>
        <w:t xml:space="preserve">osti,  je podepsán a v protokolu uvedeno poučení o možnosti uplatnit námitky proti kontrolnímu zjištění;  </w:t>
      </w:r>
    </w:p>
    <w:p w14:paraId="6DA73423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42882551" w14:textId="77777777" w:rsidR="00584727" w:rsidRDefault="00BB1DA6">
      <w:pPr>
        <w:numPr>
          <w:ilvl w:val="0"/>
          <w:numId w:val="7"/>
        </w:numPr>
        <w:ind w:right="52"/>
      </w:pPr>
      <w:r>
        <w:t>Mateřská škola Hostinné, IČ: 75016672 - město vykonalo veřejnosprávní kontrolu  na základě vydaného Pověření ke kontrole ze dne 11.05.2022(§ 4 záko</w:t>
      </w:r>
      <w:r>
        <w:t>na č. 255/2012 Sb.,  o kontrole (kontrolní řád), ve znění pozdějších předpisů (dále též i ZOK), vedoucí a člen kontrolní skupiny ustanoven, podepsáno starostkou města, předmět veřejnosprávní kontroly  v pověření uveden; Protokol o výsledku veřejnosprávní k</w:t>
      </w:r>
      <w:r>
        <w:t xml:space="preserve">ontroly vyhotoven 27.06.2022, kontrola zahájena dne 11.05.2022 na základě plánu kontrol, protokol obsahuje povinné náležitosti dle ustanovení § 12 ZOK, protokol podepsán; v protokolu uvedeno poučení  o možnosti uplatnit námitky proti kontrolnímu zjištění; </w:t>
      </w:r>
    </w:p>
    <w:p w14:paraId="7C0C6A84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035F3ED8" w14:textId="77777777" w:rsidR="00584727" w:rsidRDefault="00BB1DA6">
      <w:pPr>
        <w:ind w:left="-5" w:right="52"/>
      </w:pPr>
      <w:r>
        <w:t>3)Technické služby města Hostinné, p.o. IČ: 86652222 - město vykonalo veřejnosprávní kontrolu na základě vydaného Pověření ke kontrole ze dne 03.08.2022 (§ 4 zákona  č. 255/2012 Sb., o kontrole (kontrolní řád), ve znění pozdějších předpisů (dále též i Z</w:t>
      </w:r>
      <w:r>
        <w:t xml:space="preserve">OK), vedoucí kontrolní skupiny ustanoven, přizvána osoba na základě ustanovení § 6 ZOK, podepsáno starostkou města, předmět veřejnosprávní kontroly v pověření uveden; Protokol  o výsledku veřejnosprávní kontroly vyhotoven 12.09.2022, kontrola zahájena dne </w:t>
      </w:r>
      <w:r>
        <w:t xml:space="preserve">02.09.2022, protokol obsahuje povinné náležitosti dle ustanovení § 12 ZOK, protokol podepsán;  v protokolu uvedeno poučení o možnosti uplatnit námitky proti kontrolnímu zjištění; </w:t>
      </w:r>
    </w:p>
    <w:p w14:paraId="77FAA5BA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5B4D8CA" w14:textId="77777777" w:rsidR="00584727" w:rsidRDefault="00BB1DA6">
      <w:pPr>
        <w:ind w:left="-5" w:right="52"/>
      </w:pPr>
      <w:r>
        <w:t>4) Základní umělecká škola Labská fortna Hostinné, IČ: 67440703 - město vykonalo veřejnosprávní kontrolu na základě vydaného Pověření ke kontrole ze dne 07.11.2022  (§ 4 zákona č. 255/2012 Sb., o kontrole (kontrolní řád), ve znění pozdějších předpisů (dále</w:t>
      </w:r>
      <w:r>
        <w:t xml:space="preserve"> též i ZOK), vedoucí a členové kontrolní skupiny ustanoveni, podepsáno starostkou města, předmět veřejnosprávní kontroly v pověření uveden; Protokol o výsledku veřejnosprávní kontroly vyhotoven 15.11.2022, kontrola zahájena dne 15.11.2022, protokol obsahuj</w:t>
      </w:r>
      <w:r>
        <w:t xml:space="preserve">e povinné náležitosti dle ustanovení § 12 ZOK, protokol podepsán; v protokolu uvedeno poučení o možnosti uplatnit námitky proti kontrolnímu zjištění. </w:t>
      </w:r>
    </w:p>
    <w:p w14:paraId="65ED9FE9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81CA860" w14:textId="77777777" w:rsidR="00584727" w:rsidRDefault="00BB1DA6">
      <w:pPr>
        <w:pStyle w:val="Nadpis2"/>
        <w:ind w:left="-5" w:right="45"/>
      </w:pPr>
      <w:r>
        <w:t xml:space="preserve">Zápisy z jednání rady včetně usnesení </w:t>
      </w:r>
    </w:p>
    <w:p w14:paraId="2E7458F2" w14:textId="77777777" w:rsidR="00584727" w:rsidRDefault="00BB1DA6">
      <w:pPr>
        <w:ind w:left="-5" w:right="52"/>
      </w:pPr>
      <w:r>
        <w:t>K dokladování kontrolovaných agend a zjištění skutečností nutnýc</w:t>
      </w:r>
      <w:r>
        <w:t xml:space="preserve">h pro naplnění jednotlivých předmětů a hledisek přezkoumání byly při kontrole podpůrně využity zápisy z jednání rady města.  </w:t>
      </w:r>
    </w:p>
    <w:p w14:paraId="40850F3C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4BA64A09" w14:textId="77777777" w:rsidR="00584727" w:rsidRDefault="00BB1DA6">
      <w:pPr>
        <w:pStyle w:val="Nadpis2"/>
        <w:ind w:left="-5" w:right="45"/>
      </w:pPr>
      <w:r>
        <w:t xml:space="preserve">Zápisy z jednání zastupitelstva včetně usnesení </w:t>
      </w:r>
    </w:p>
    <w:p w14:paraId="457321EC" w14:textId="77777777" w:rsidR="00584727" w:rsidRDefault="00BB1DA6">
      <w:pPr>
        <w:ind w:left="-5" w:right="52"/>
      </w:pPr>
      <w:r>
        <w:t xml:space="preserve">K dokladování kontrolovaných agend a zjištění skutečností nutných pro naplnění </w:t>
      </w:r>
      <w:r>
        <w:t xml:space="preserve">jednotlivých předmětů a hledisek přezkoumání byly při kontrole podpůrně využity zápisy z jednání zastupitelstva města.  </w:t>
      </w:r>
    </w:p>
    <w:p w14:paraId="6CE92EBA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48B28729" w14:textId="77777777" w:rsidR="00584727" w:rsidRDefault="00BB1DA6">
      <w:pPr>
        <w:pStyle w:val="Nadpis2"/>
        <w:ind w:left="-5" w:right="45"/>
      </w:pPr>
      <w:r>
        <w:t xml:space="preserve">Vnitřní předpis a směrnice </w:t>
      </w:r>
    </w:p>
    <w:p w14:paraId="03F817D3" w14:textId="77777777" w:rsidR="00584727" w:rsidRDefault="00BB1DA6">
      <w:pPr>
        <w:ind w:left="-5" w:right="52"/>
      </w:pPr>
      <w:r>
        <w:t xml:space="preserve">Město předložilo Směrnici Rady města Hostinné č. 1/2022 o nakládání s finančními prostředky opatrovanců, </w:t>
      </w:r>
      <w:r>
        <w:t xml:space="preserve">schválenou radou města dne 12.04.2022, účinnou od 14.04.2022.  </w:t>
      </w:r>
    </w:p>
    <w:p w14:paraId="5FB6AAA7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7DBDC0ED" w14:textId="77777777" w:rsidR="00584727" w:rsidRDefault="00BB1DA6">
      <w:pPr>
        <w:ind w:left="-5" w:right="52"/>
      </w:pPr>
      <w:r>
        <w:t>Město předložilo Směrnici Rady města Hostinné č. 4/2022 o pravidlech při pronájmu bytů  v bytových domech a pokojů v ubytovně. Směrnice byla schválena radou města  dne 11.10.2022, její aktua</w:t>
      </w:r>
      <w:r>
        <w:t>lizaci schválila rada města ze dne 08.11.2022. Směrnice nabývá účinnosti dnem 12.10.2022. Ministerstvo vnitra směrnici posoudilo a dne 07.11.2022 vydalo sdělení, že v předložené směrnici neshledává skutečnosti, které by zakládaly na možnou diskriminaci neb</w:t>
      </w:r>
      <w:r>
        <w:t xml:space="preserve">o by jinak byly v rozporu se zákonem. </w:t>
      </w:r>
    </w:p>
    <w:p w14:paraId="739F3264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3D5D0E8E" w14:textId="77777777" w:rsidR="00584727" w:rsidRDefault="00BB1DA6">
      <w:pPr>
        <w:ind w:left="-5" w:right="52"/>
      </w:pPr>
      <w:r>
        <w:t>Město předložilo Směrnici Rady města Hostinné č. 5/2022 o zásadách pro přidělování bytů  v domě s pečovatelskou službou - Penzion Domov v Hostinném. Směrnice byla schválena radou města dne 11.10.2022, nabývá účinnos</w:t>
      </w:r>
      <w:r>
        <w:t xml:space="preserve">ti dnem 12.10.2022. Ministerstvo vnitra směrnici posoudilo a dne 07.11.2022 vydalo sdělení, že v předložené směrnici neshledává skutečnosti, které by zakládaly na možnou diskriminaci nebo by jinak byly v rozporu se zákonem. </w:t>
      </w:r>
    </w:p>
    <w:p w14:paraId="36042A8A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  <w:r>
        <w:br w:type="page"/>
      </w:r>
    </w:p>
    <w:p w14:paraId="58E0B883" w14:textId="77777777" w:rsidR="00584727" w:rsidRDefault="00BB1DA6">
      <w:pPr>
        <w:pStyle w:val="Nadpis1"/>
        <w:ind w:left="-5" w:right="0"/>
      </w:pPr>
      <w:r>
        <w:t>B. Zjištění ze závěrečného</w:t>
      </w:r>
      <w:r>
        <w:rPr>
          <w:color w:val="FF0000"/>
        </w:rPr>
        <w:t xml:space="preserve"> </w:t>
      </w:r>
      <w:r>
        <w:t>p</w:t>
      </w:r>
      <w:r>
        <w:t xml:space="preserve">řezkoumání </w:t>
      </w:r>
    </w:p>
    <w:p w14:paraId="40136543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432095DA" w14:textId="77777777" w:rsidR="00584727" w:rsidRDefault="00BB1DA6">
      <w:pPr>
        <w:ind w:left="-5" w:right="52"/>
      </w:pPr>
      <w:r>
        <w:t xml:space="preserve">Při přezkoumání hospodaření města Hostinné </w:t>
      </w:r>
    </w:p>
    <w:p w14:paraId="5421B638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2C585D02" w14:textId="77777777" w:rsidR="00584727" w:rsidRDefault="00BB1DA6">
      <w:pPr>
        <w:spacing w:after="29" w:line="259" w:lineRule="auto"/>
        <w:ind w:left="-5"/>
        <w:jc w:val="left"/>
      </w:pPr>
      <w:r>
        <w:rPr>
          <w:b/>
          <w:sz w:val="26"/>
          <w:u w:val="single" w:color="000000"/>
        </w:rPr>
        <w:t>nebyly zjištěny chyby a nedostatky</w:t>
      </w:r>
      <w:r>
        <w:rPr>
          <w:b/>
          <w:u w:val="single" w:color="000000"/>
        </w:rPr>
        <w:t>.</w:t>
      </w:r>
      <w:r>
        <w:rPr>
          <w:b/>
        </w:rPr>
        <w:t xml:space="preserve"> </w:t>
      </w:r>
    </w:p>
    <w:p w14:paraId="54F4E753" w14:textId="77777777" w:rsidR="00584727" w:rsidRDefault="00BB1DA6">
      <w:pPr>
        <w:spacing w:after="0" w:line="259" w:lineRule="auto"/>
        <w:ind w:left="0" w:firstLine="0"/>
        <w:jc w:val="left"/>
      </w:pPr>
      <w:r>
        <w:rPr>
          <w:b/>
          <w:sz w:val="32"/>
        </w:rPr>
        <w:t xml:space="preserve"> </w:t>
      </w:r>
    </w:p>
    <w:p w14:paraId="525B2D93" w14:textId="77777777" w:rsidR="00584727" w:rsidRDefault="00BB1DA6">
      <w:pPr>
        <w:spacing w:after="0" w:line="259" w:lineRule="auto"/>
        <w:ind w:left="0" w:firstLine="0"/>
        <w:jc w:val="left"/>
      </w:pPr>
      <w:r>
        <w:rPr>
          <w:b/>
          <w:sz w:val="32"/>
        </w:rPr>
        <w:t xml:space="preserve"> </w:t>
      </w:r>
    </w:p>
    <w:p w14:paraId="0EF032C0" w14:textId="77777777" w:rsidR="00584727" w:rsidRDefault="00BB1DA6">
      <w:pPr>
        <w:spacing w:after="50" w:line="259" w:lineRule="auto"/>
        <w:ind w:left="0" w:firstLine="0"/>
        <w:jc w:val="left"/>
      </w:pPr>
      <w:r>
        <w:t xml:space="preserve"> </w:t>
      </w:r>
    </w:p>
    <w:p w14:paraId="2FD7BB21" w14:textId="77777777" w:rsidR="00584727" w:rsidRDefault="00BB1DA6">
      <w:pPr>
        <w:pStyle w:val="Nadpis1"/>
        <w:ind w:left="-5" w:right="0"/>
      </w:pPr>
      <w:r>
        <w:t xml:space="preserve">C. Plnění opatření k odstranění nedostatků zjištěných  </w:t>
      </w:r>
    </w:p>
    <w:p w14:paraId="0232B07E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DA97A88" w14:textId="77777777" w:rsidR="00584727" w:rsidRDefault="00BB1DA6">
      <w:pPr>
        <w:ind w:left="-5" w:right="52"/>
      </w:pPr>
      <w:r>
        <w:t xml:space="preserve">při přezkoumání hospodaření územního celku za předchozí roky </w:t>
      </w:r>
    </w:p>
    <w:p w14:paraId="19CEAC6C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28B95CC4" w14:textId="77777777" w:rsidR="00584727" w:rsidRDefault="00BB1DA6">
      <w:pPr>
        <w:spacing w:after="0" w:line="259" w:lineRule="auto"/>
        <w:ind w:left="-5"/>
        <w:jc w:val="left"/>
      </w:pPr>
      <w:r>
        <w:rPr>
          <w:b/>
          <w:sz w:val="26"/>
          <w:u w:val="single" w:color="000000"/>
        </w:rPr>
        <w:t xml:space="preserve">nebyly zjištěny chyby a </w:t>
      </w:r>
      <w:r>
        <w:rPr>
          <w:b/>
          <w:sz w:val="26"/>
          <w:u w:val="single" w:color="000000"/>
        </w:rPr>
        <w:t>nedostatky.</w:t>
      </w:r>
      <w:r>
        <w:rPr>
          <w:b/>
          <w:sz w:val="26"/>
        </w:rPr>
        <w:t xml:space="preserve"> </w:t>
      </w:r>
    </w:p>
    <w:p w14:paraId="6A288126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2EEF869E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360C1FE2" w14:textId="77777777" w:rsidR="00584727" w:rsidRDefault="00BB1DA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A2FFBB2" w14:textId="77777777" w:rsidR="00584727" w:rsidRDefault="00BB1DA6">
      <w:pPr>
        <w:ind w:left="-5" w:right="52"/>
      </w:pPr>
      <w:r>
        <w:t xml:space="preserve">při dílčím přezkoumání </w:t>
      </w:r>
    </w:p>
    <w:p w14:paraId="6DD77FED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7F53A400" w14:textId="77777777" w:rsidR="00584727" w:rsidRDefault="00BB1DA6">
      <w:pPr>
        <w:spacing w:after="0" w:line="259" w:lineRule="auto"/>
        <w:ind w:left="-5"/>
        <w:jc w:val="left"/>
      </w:pPr>
      <w:r>
        <w:rPr>
          <w:b/>
          <w:sz w:val="26"/>
          <w:u w:val="single" w:color="000000"/>
        </w:rPr>
        <w:t>nebyly zjištěny chyby a nedostatky.</w:t>
      </w:r>
      <w:r>
        <w:rPr>
          <w:b/>
          <w:sz w:val="26"/>
        </w:rPr>
        <w:t xml:space="preserve"> </w:t>
      </w:r>
    </w:p>
    <w:p w14:paraId="46C78C69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  <w:r>
        <w:br w:type="page"/>
      </w:r>
    </w:p>
    <w:p w14:paraId="70626E16" w14:textId="77777777" w:rsidR="00584727" w:rsidRDefault="00BB1DA6">
      <w:pPr>
        <w:pStyle w:val="Nadpis1"/>
        <w:ind w:left="-5" w:right="0"/>
      </w:pPr>
      <w:r>
        <w:t xml:space="preserve">D. Závěr </w:t>
      </w:r>
    </w:p>
    <w:p w14:paraId="0B2628F2" w14:textId="77777777" w:rsidR="00584727" w:rsidRDefault="00BB1DA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51FD9591" w14:textId="77777777" w:rsidR="00584727" w:rsidRDefault="00BB1DA6">
      <w:pPr>
        <w:pStyle w:val="Nadpis2"/>
        <w:ind w:left="-5" w:right="45"/>
      </w:pPr>
      <w:r>
        <w:t xml:space="preserve">I. Při přezkoumání hospodaření  města Hostinné  za rok 2022  </w:t>
      </w:r>
    </w:p>
    <w:p w14:paraId="085FCAB9" w14:textId="77777777" w:rsidR="00584727" w:rsidRDefault="00BB1DA6">
      <w:pPr>
        <w:spacing w:after="14" w:line="259" w:lineRule="auto"/>
        <w:ind w:left="0" w:firstLine="0"/>
        <w:jc w:val="left"/>
      </w:pPr>
      <w:r>
        <w:rPr>
          <w:b/>
        </w:rPr>
        <w:t xml:space="preserve"> </w:t>
      </w:r>
    </w:p>
    <w:p w14:paraId="5DF0D606" w14:textId="77777777" w:rsidR="00584727" w:rsidRDefault="00BB1DA6">
      <w:pPr>
        <w:spacing w:after="0" w:line="237" w:lineRule="auto"/>
        <w:ind w:left="0" w:right="1264" w:firstLine="0"/>
        <w:jc w:val="left"/>
      </w:pPr>
      <w:r>
        <w:rPr>
          <w:b/>
          <w:sz w:val="28"/>
          <w:u w:val="single" w:color="000000"/>
        </w:rPr>
        <w:t>nebyly zjištěny chyby a nedostatky (§ 10 odst. 3 písm. a) zákona</w:t>
      </w:r>
      <w:r>
        <w:rPr>
          <w:b/>
          <w:sz w:val="28"/>
        </w:rPr>
        <w:t xml:space="preserve"> </w:t>
      </w:r>
      <w:r>
        <w:rPr>
          <w:b/>
          <w:sz w:val="28"/>
          <w:u w:val="single" w:color="000000"/>
        </w:rPr>
        <w:t>č. 420/2004 Sb.).</w:t>
      </w:r>
      <w:r>
        <w:rPr>
          <w:b/>
          <w:sz w:val="28"/>
        </w:rPr>
        <w:t xml:space="preserve"> </w:t>
      </w:r>
    </w:p>
    <w:p w14:paraId="7B4F9492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37039090" w14:textId="77777777" w:rsidR="00584727" w:rsidRDefault="00BB1DA6">
      <w:pPr>
        <w:pStyle w:val="Nadpis2"/>
        <w:ind w:left="-5" w:right="45"/>
      </w:pPr>
      <w:r>
        <w:rPr>
          <w:b w:val="0"/>
        </w:rPr>
        <w:t xml:space="preserve"> </w:t>
      </w:r>
      <w:r>
        <w:t xml:space="preserve">II. Při přezkoumání hospodaření  města Hostinné za rok 2022 </w:t>
      </w:r>
    </w:p>
    <w:p w14:paraId="1ECDB0F7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540AC69A" w14:textId="77777777" w:rsidR="00584727" w:rsidRDefault="00BB1DA6">
      <w:pPr>
        <w:spacing w:after="13"/>
        <w:ind w:left="-5" w:right="45"/>
      </w:pPr>
      <w:r>
        <w:rPr>
          <w:b/>
        </w:rPr>
        <w:t xml:space="preserve">se neuvádí žádná rizika dle § 10 odst. 4 písm. a) zákona č. 420/2004 Sb. </w:t>
      </w:r>
    </w:p>
    <w:p w14:paraId="3C71D7BD" w14:textId="77777777" w:rsidR="00584727" w:rsidRDefault="00BB1DA6">
      <w:pPr>
        <w:spacing w:after="0" w:line="259" w:lineRule="auto"/>
        <w:ind w:left="180" w:firstLine="0"/>
        <w:jc w:val="left"/>
      </w:pPr>
      <w:r>
        <w:t xml:space="preserve">  </w:t>
      </w:r>
    </w:p>
    <w:p w14:paraId="766E46AC" w14:textId="77777777" w:rsidR="00584727" w:rsidRDefault="00BB1DA6">
      <w:pPr>
        <w:spacing w:after="0" w:line="259" w:lineRule="auto"/>
        <w:ind w:left="180" w:firstLine="0"/>
        <w:jc w:val="left"/>
      </w:pPr>
      <w:r>
        <w:t xml:space="preserve"> </w:t>
      </w:r>
    </w:p>
    <w:p w14:paraId="7F9A2C97" w14:textId="77777777" w:rsidR="00584727" w:rsidRDefault="00BB1DA6">
      <w:pPr>
        <w:ind w:left="525" w:right="1912" w:hanging="540"/>
      </w:pPr>
      <w:r>
        <w:rPr>
          <w:b/>
        </w:rPr>
        <w:t xml:space="preserve">III. Při přezkoumání hospodaření - města Hostinné -  za rok 2022 </w:t>
      </w:r>
      <w:r>
        <w:t>Byly zjištěny dle § 10 odst. 4 písm. b) následují</w:t>
      </w:r>
      <w:r>
        <w:t xml:space="preserve">cí ukazatele: </w:t>
      </w:r>
    </w:p>
    <w:tbl>
      <w:tblPr>
        <w:tblStyle w:val="TableGrid"/>
        <w:tblW w:w="8524" w:type="dxa"/>
        <w:tblInd w:w="610" w:type="dxa"/>
        <w:tblLook w:val="04A0" w:firstRow="1" w:lastRow="0" w:firstColumn="1" w:lastColumn="0" w:noHBand="0" w:noVBand="1"/>
      </w:tblPr>
      <w:tblGrid>
        <w:gridCol w:w="7624"/>
        <w:gridCol w:w="900"/>
      </w:tblGrid>
      <w:tr w:rsidR="00584727" w14:paraId="048136E7" w14:textId="77777777">
        <w:trPr>
          <w:trHeight w:val="367"/>
        </w:trPr>
        <w:tc>
          <w:tcPr>
            <w:tcW w:w="7624" w:type="dxa"/>
            <w:tcBorders>
              <w:top w:val="nil"/>
              <w:left w:val="nil"/>
              <w:bottom w:val="nil"/>
              <w:right w:val="nil"/>
            </w:tcBorders>
          </w:tcPr>
          <w:p w14:paraId="58ADA3A6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 xml:space="preserve">a) podíl pohledávek na rozpočtu územního celku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6C0ED1" w14:textId="77777777" w:rsidR="00584727" w:rsidRDefault="00BB1DA6">
            <w:pPr>
              <w:spacing w:after="0" w:line="259" w:lineRule="auto"/>
              <w:ind w:left="120" w:firstLine="0"/>
              <w:jc w:val="left"/>
            </w:pPr>
            <w:r>
              <w:rPr>
                <w:b/>
              </w:rPr>
              <w:t xml:space="preserve">5,52 % </w:t>
            </w:r>
          </w:p>
        </w:tc>
      </w:tr>
      <w:tr w:rsidR="00584727" w14:paraId="6E673706" w14:textId="77777777">
        <w:trPr>
          <w:trHeight w:val="516"/>
        </w:trPr>
        <w:tc>
          <w:tcPr>
            <w:tcW w:w="7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400A0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 xml:space="preserve">b) podíl závazků na rozpočtu územního celku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8E99E" w14:textId="77777777" w:rsidR="00584727" w:rsidRDefault="00BB1DA6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12,24 % </w:t>
            </w:r>
          </w:p>
        </w:tc>
      </w:tr>
      <w:tr w:rsidR="00584727" w14:paraId="45FA9DBB" w14:textId="77777777">
        <w:trPr>
          <w:trHeight w:val="367"/>
        </w:trPr>
        <w:tc>
          <w:tcPr>
            <w:tcW w:w="7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6DF36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 xml:space="preserve">c) podíl zastaveného majetku na celkovém majetku územního celku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DE22C" w14:textId="77777777" w:rsidR="00584727" w:rsidRDefault="00BB1DA6">
            <w:pPr>
              <w:spacing w:after="0" w:line="259" w:lineRule="auto"/>
              <w:ind w:left="120" w:firstLine="0"/>
              <w:jc w:val="left"/>
            </w:pPr>
            <w:r>
              <w:rPr>
                <w:b/>
              </w:rPr>
              <w:t xml:space="preserve">0,34 % </w:t>
            </w:r>
          </w:p>
        </w:tc>
      </w:tr>
    </w:tbl>
    <w:p w14:paraId="3A81F06A" w14:textId="77777777" w:rsidR="00584727" w:rsidRDefault="00BB1DA6">
      <w:pPr>
        <w:spacing w:after="96" w:line="259" w:lineRule="auto"/>
        <w:ind w:left="0" w:right="749" w:firstLine="0"/>
        <w:jc w:val="right"/>
      </w:pPr>
      <w:r>
        <w:rPr>
          <w:b/>
        </w:rPr>
        <w:t xml:space="preserve">  </w:t>
      </w:r>
    </w:p>
    <w:p w14:paraId="25F0F86A" w14:textId="77777777" w:rsidR="00584727" w:rsidRDefault="00BB1DA6">
      <w:pPr>
        <w:pStyle w:val="Nadpis2"/>
        <w:spacing w:after="106"/>
        <w:ind w:left="-5" w:right="45"/>
      </w:pPr>
      <w:r>
        <w:t xml:space="preserve">IV. Ověření poměru dluhu města Hostinné k průměru jeho příjmů za poslední 4 roky </w:t>
      </w:r>
    </w:p>
    <w:p w14:paraId="2876AF2F" w14:textId="77777777" w:rsidR="00584727" w:rsidRDefault="00BB1DA6">
      <w:pPr>
        <w:spacing w:after="110"/>
        <w:ind w:left="550" w:right="52"/>
      </w:pPr>
      <w:r>
        <w:t>Ověřili jsme poměr dluhu města Hostinné k průměru jeho příjmů za poslední 4 rozpočtové roky podle právního předpisu upravujícího rozpočtovou odpovědnost. Ověření poměru dluhu</w:t>
      </w:r>
      <w:r>
        <w:t xml:space="preserve"> k průměru jeho příjmů za poslední 4 rozpočtové roky podle právního předpisu upravujícího rozpočtovou odpovědnost jsme provedli výběrovým způsobem tak, abychom získali přiměřenou jistotu, k vyslovení následujícího závěru. Z předložených podkladů vyplývá, ž</w:t>
      </w:r>
      <w:r>
        <w:t xml:space="preserve">e dluh nepřekročil 60 % průměru jeho příjmů za poslední 4 rozpočtové roky. </w:t>
      </w:r>
      <w:r>
        <w:rPr>
          <w:color w:val="FF0000"/>
        </w:rPr>
        <w:t xml:space="preserve"> </w:t>
      </w:r>
    </w:p>
    <w:p w14:paraId="6C2B6C26" w14:textId="77777777" w:rsidR="00584727" w:rsidRDefault="00BB1DA6">
      <w:pPr>
        <w:spacing w:after="110"/>
        <w:ind w:left="550" w:right="52"/>
      </w:pPr>
      <w:r>
        <w:t xml:space="preserve">Výpočet poměru dluhu k průměru příjmů za poslední 4 rozpočtové roky je uveden  v Příloze č. 1, která je nedílnou součástí této Zprávy. </w:t>
      </w:r>
    </w:p>
    <w:p w14:paraId="58E0D1FC" w14:textId="77777777" w:rsidR="00584727" w:rsidRDefault="00BB1DA6">
      <w:pPr>
        <w:spacing w:after="110"/>
        <w:ind w:left="550" w:right="52"/>
      </w:pPr>
      <w:r>
        <w:t>ÚSC prohlašuje, že účetní výkazy předložené</w:t>
      </w:r>
      <w:r>
        <w:t xml:space="preserve"> jako podklad pro ověření poměru dluhu  k průměru jeho příjmů za poslední 4 rozpočtové roky jsou definitivní, úplné a správné  a nebudou již měněny. </w:t>
      </w:r>
    </w:p>
    <w:p w14:paraId="43E484D7" w14:textId="77777777" w:rsidR="00584727" w:rsidRDefault="00BB1DA6">
      <w:pPr>
        <w:spacing w:after="0" w:line="259" w:lineRule="auto"/>
        <w:ind w:left="540" w:firstLine="0"/>
        <w:jc w:val="left"/>
      </w:pPr>
      <w:r>
        <w:t xml:space="preserve"> </w:t>
      </w:r>
    </w:p>
    <w:p w14:paraId="30C91335" w14:textId="77777777" w:rsidR="00584727" w:rsidRDefault="00BB1DA6">
      <w:pPr>
        <w:pStyle w:val="Nadpis2"/>
        <w:ind w:left="-5" w:right="45"/>
      </w:pPr>
      <w:r>
        <w:t xml:space="preserve">V. Ostatní sdělení pro přezkoumávaný územní celek </w:t>
      </w:r>
    </w:p>
    <w:p w14:paraId="2CF2AFB2" w14:textId="77777777" w:rsidR="00584727" w:rsidRDefault="00BB1DA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54B1887" w14:textId="77777777" w:rsidR="00584727" w:rsidRDefault="00BB1DA6">
      <w:pPr>
        <w:spacing w:after="107"/>
        <w:ind w:left="-5" w:right="52"/>
      </w:pPr>
      <w:r>
        <w:t xml:space="preserve">Datum vyhotovení: 20.04.2023 </w:t>
      </w:r>
    </w:p>
    <w:p w14:paraId="5CF8DD37" w14:textId="77777777" w:rsidR="00584727" w:rsidRDefault="00BB1DA6">
      <w:pPr>
        <w:spacing w:after="96" w:line="259" w:lineRule="auto"/>
        <w:ind w:left="0" w:firstLine="0"/>
        <w:jc w:val="left"/>
      </w:pPr>
      <w:r>
        <w:t xml:space="preserve"> </w:t>
      </w:r>
    </w:p>
    <w:p w14:paraId="524B6FA8" w14:textId="77777777" w:rsidR="00584727" w:rsidRDefault="00BB1DA6">
      <w:pPr>
        <w:spacing w:after="106"/>
        <w:ind w:left="-5" w:right="52"/>
      </w:pPr>
      <w:r>
        <w:t xml:space="preserve">Podpisy kontrolorů: </w:t>
      </w:r>
    </w:p>
    <w:p w14:paraId="3307505B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107" w:type="dxa"/>
        <w:tblInd w:w="0" w:type="dxa"/>
        <w:tblLook w:val="04A0" w:firstRow="1" w:lastRow="0" w:firstColumn="1" w:lastColumn="0" w:noHBand="0" w:noVBand="1"/>
      </w:tblPr>
      <w:tblGrid>
        <w:gridCol w:w="4606"/>
        <w:gridCol w:w="4501"/>
      </w:tblGrid>
      <w:tr w:rsidR="00584727" w14:paraId="77796B34" w14:textId="77777777">
        <w:trPr>
          <w:trHeight w:val="247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AA2821C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 xml:space="preserve">Ing. Vendula Hynková  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14:paraId="076637DA" w14:textId="77777777" w:rsidR="00584727" w:rsidRDefault="00BB1DA6">
            <w:pPr>
              <w:spacing w:after="0" w:line="259" w:lineRule="auto"/>
              <w:ind w:left="48" w:firstLine="0"/>
              <w:jc w:val="left"/>
            </w:pPr>
            <w:r>
              <w:t xml:space="preserve"> </w:t>
            </w:r>
          </w:p>
        </w:tc>
      </w:tr>
      <w:tr w:rsidR="00584727" w14:paraId="761FAB67" w14:textId="77777777">
        <w:trPr>
          <w:trHeight w:val="764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8128EE6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 xml:space="preserve">kontrolor pověřený řízením přezkoumání 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14:paraId="4B00BB56" w14:textId="77777777" w:rsidR="00584727" w:rsidRDefault="00BB1DA6">
            <w:pPr>
              <w:spacing w:after="0" w:line="259" w:lineRule="auto"/>
              <w:ind w:left="48" w:firstLine="0"/>
            </w:pPr>
            <w:r>
              <w:t xml:space="preserve">……………………………………………… </w:t>
            </w:r>
          </w:p>
        </w:tc>
      </w:tr>
      <w:tr w:rsidR="00584727" w14:paraId="16DF0E0F" w14:textId="77777777">
        <w:trPr>
          <w:trHeight w:val="1194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F9477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 xml:space="preserve">Ing. Monika Kliková 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F716B" w14:textId="77777777" w:rsidR="00584727" w:rsidRDefault="00BB1DA6">
            <w:pPr>
              <w:spacing w:after="0" w:line="259" w:lineRule="auto"/>
              <w:ind w:left="0" w:firstLine="0"/>
            </w:pPr>
            <w:r>
              <w:t xml:space="preserve">……………………………………………….. </w:t>
            </w:r>
          </w:p>
        </w:tc>
      </w:tr>
      <w:tr w:rsidR="00584727" w14:paraId="468AFC46" w14:textId="77777777">
        <w:trPr>
          <w:trHeight w:val="1134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B166A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 xml:space="preserve">Ivana Marková 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7A67E" w14:textId="77777777" w:rsidR="00584727" w:rsidRDefault="00BB1DA6">
            <w:pPr>
              <w:spacing w:after="0" w:line="259" w:lineRule="auto"/>
              <w:ind w:left="0" w:firstLine="0"/>
            </w:pPr>
            <w:r>
              <w:t xml:space="preserve">……………………………………………….. </w:t>
            </w:r>
          </w:p>
        </w:tc>
      </w:tr>
      <w:tr w:rsidR="00584727" w14:paraId="53BE4F93" w14:textId="77777777">
        <w:trPr>
          <w:trHeight w:val="67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CF4BA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 xml:space="preserve">Naďa Naglová </w:t>
            </w: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5619A" w14:textId="77777777" w:rsidR="00584727" w:rsidRDefault="00BB1DA6">
            <w:pPr>
              <w:spacing w:after="0" w:line="259" w:lineRule="auto"/>
              <w:ind w:left="0" w:firstLine="0"/>
            </w:pPr>
            <w:r>
              <w:t xml:space="preserve">……………………………………………….. </w:t>
            </w:r>
          </w:p>
        </w:tc>
      </w:tr>
    </w:tbl>
    <w:p w14:paraId="46FF9358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55C461BF" w14:textId="77777777" w:rsidR="00584727" w:rsidRDefault="00BB1DA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69E6C0DD" w14:textId="77777777" w:rsidR="00584727" w:rsidRDefault="00BB1DA6">
      <w:pPr>
        <w:spacing w:after="85" w:line="259" w:lineRule="auto"/>
        <w:ind w:left="-5"/>
        <w:jc w:val="left"/>
      </w:pPr>
      <w:r>
        <w:rPr>
          <w:b/>
          <w:u w:val="single" w:color="000000"/>
        </w:rPr>
        <w:t xml:space="preserve">Tato zpráva o výsledku </w:t>
      </w:r>
      <w:r>
        <w:rPr>
          <w:b/>
          <w:u w:val="single" w:color="000000"/>
        </w:rPr>
        <w:t>přezkoumání</w:t>
      </w:r>
      <w:r>
        <w:rPr>
          <w:u w:val="single" w:color="000000"/>
        </w:rPr>
        <w:t>:</w:t>
      </w:r>
      <w:r>
        <w:t xml:space="preserve"> </w:t>
      </w:r>
    </w:p>
    <w:p w14:paraId="5481CE60" w14:textId="77777777" w:rsidR="00584727" w:rsidRDefault="00BB1DA6">
      <w:pPr>
        <w:numPr>
          <w:ilvl w:val="0"/>
          <w:numId w:val="8"/>
        </w:numPr>
        <w:ind w:right="52" w:hanging="540"/>
      </w:pPr>
      <w:r>
        <w:t>je návrhem zprávy o výsledku přezkoumání hospodaření, a je možno ke zjištění v ní uvedené podat písemné stanovisko ve lhůtě do 15 dnů ode dne předání zprávy kontrolorovi pověřenému řízením přezkoumání. Konečným zněním zprávy se stává, tento n</w:t>
      </w:r>
      <w:r>
        <w:t>ávrh okamžikem marného uplynutí lhůty stanovené v § 6 odst. 1 písm. d) zákona č. 420/2004 Sb., k podání písemného stanoviska kontrolorovi pověřenému řízením přezkoumání. Kontrolor pověřený řízením přezkoumání může v odůvodněném případě stanovit lhůtu delší</w:t>
      </w:r>
      <w:r>
        <w:t xml:space="preserve">, </w:t>
      </w:r>
    </w:p>
    <w:p w14:paraId="12D72EE4" w14:textId="77777777" w:rsidR="00584727" w:rsidRDefault="00BB1DA6">
      <w:pPr>
        <w:numPr>
          <w:ilvl w:val="0"/>
          <w:numId w:val="8"/>
        </w:numPr>
        <w:ind w:right="52" w:hanging="540"/>
      </w:pPr>
      <w:r>
        <w:t xml:space="preserve">obsah zprávy o výsledku přezkoumání hospodaření města Hostinné byl projednán dne 20.04.2023, o projednání byl vypracován Záznam o projednání Návrhu zprávy o výsledku přezkoumání hospodaření, </w:t>
      </w:r>
    </w:p>
    <w:p w14:paraId="642E9786" w14:textId="77777777" w:rsidR="00584727" w:rsidRDefault="00BB1DA6">
      <w:pPr>
        <w:numPr>
          <w:ilvl w:val="0"/>
          <w:numId w:val="8"/>
        </w:numPr>
        <w:ind w:right="52" w:hanging="540"/>
      </w:pPr>
      <w:r>
        <w:t>návrh zprávy o výsledku přezkoumání hospodaření o počtu 22 st</w:t>
      </w:r>
      <w:r>
        <w:t xml:space="preserve">ran – předán do datové schránky územního celku. </w:t>
      </w:r>
    </w:p>
    <w:p w14:paraId="6A77E072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3EA5D6B" w14:textId="77777777" w:rsidR="00584727" w:rsidRDefault="00BB1DA6">
      <w:pPr>
        <w:ind w:left="550" w:right="52"/>
      </w:pPr>
      <w:r>
        <w:t>V kontrolovaném období územní celek dle prohlášení statutárního zástupce nevložil žádné peněžité či nepeněžité vklady do právnických osob, neručil za závazky jiných osob, neuzavřel směnnou, zástavní smlouv</w:t>
      </w:r>
      <w:r>
        <w:t>u, smlouvu o sdružení peněžních prostředků a majetkových hodnot, smlouvu o úvěru ani nehospodařil s jinými cizími zdroji, nepořídil ani neprodal žádný finanční majetek.</w:t>
      </w:r>
      <w:r>
        <w:rPr>
          <w:sz w:val="22"/>
        </w:rPr>
        <w:t xml:space="preserve"> </w:t>
      </w:r>
    </w:p>
    <w:p w14:paraId="210E89D8" w14:textId="77777777" w:rsidR="00584727" w:rsidRDefault="00BB1DA6">
      <w:pPr>
        <w:spacing w:after="0" w:line="259" w:lineRule="auto"/>
        <w:ind w:left="550"/>
        <w:jc w:val="left"/>
      </w:pPr>
      <w:r>
        <w:rPr>
          <w:b/>
          <w:u w:val="single" w:color="000000"/>
        </w:rPr>
        <w:t>Poučení:</w:t>
      </w:r>
      <w:r>
        <w:rPr>
          <w:b/>
        </w:rPr>
        <w:t xml:space="preserve"> </w:t>
      </w:r>
    </w:p>
    <w:p w14:paraId="45CAF13F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595C632" w14:textId="77777777" w:rsidR="00584727" w:rsidRDefault="00BB1DA6">
      <w:pPr>
        <w:ind w:left="550" w:right="52"/>
      </w:pPr>
      <w:r>
        <w:t xml:space="preserve">Územní celek je ve smyslu ustanovení § 13 odst. 1 písm. b) zákona č. 420/2004 Sb., </w:t>
      </w:r>
      <w:r>
        <w:rPr>
          <w:b/>
        </w:rPr>
        <w:t>povinen přijmout opatření k nápravě chyb a nedostatků</w:t>
      </w:r>
      <w:r>
        <w:t xml:space="preserve"> uvedených v této zprávě  o výsledku přezkoumání hospodaření a </w:t>
      </w:r>
      <w:r>
        <w:rPr>
          <w:b/>
        </w:rPr>
        <w:t>podat o tom písemnou informaci</w:t>
      </w:r>
      <w:r>
        <w:t xml:space="preserve"> přezkoumávajícímu orgánu, </w:t>
      </w:r>
      <w:r>
        <w:rPr>
          <w:b/>
        </w:rPr>
        <w:t>a to nejpozději do 15 dnů po projednání této zprávy</w:t>
      </w:r>
      <w:r>
        <w:t xml:space="preserve"> spolu se závěrečným účtem v orgánech územního celku. </w:t>
      </w:r>
    </w:p>
    <w:p w14:paraId="2DE12A81" w14:textId="77777777" w:rsidR="00584727" w:rsidRDefault="00BB1DA6">
      <w:pPr>
        <w:spacing w:after="13"/>
        <w:ind w:left="550" w:right="45"/>
      </w:pPr>
      <w:r>
        <w:t xml:space="preserve">Územní celek je dále ve smyslu ustanovení § 13 odst. 2 zákona č. 420/2004 Sb., </w:t>
      </w:r>
      <w:r>
        <w:rPr>
          <w:b/>
        </w:rPr>
        <w:t>povinen v informacích podle ustanovení § 13 odst. 1 písm. b) téhož záko</w:t>
      </w:r>
      <w:r>
        <w:rPr>
          <w:b/>
        </w:rPr>
        <w:t>na uvést lhůtu,</w:t>
      </w:r>
      <w:r>
        <w:t xml:space="preserve"> </w:t>
      </w:r>
      <w:r>
        <w:rPr>
          <w:b/>
        </w:rPr>
        <w:t>ve které podá příslušnému přezkoumávajícímu orgánu</w:t>
      </w:r>
      <w:r>
        <w:t xml:space="preserve"> </w:t>
      </w:r>
      <w:r>
        <w:rPr>
          <w:b/>
        </w:rPr>
        <w:t xml:space="preserve">písemnou zprávu  o plnění přijatých opatření a v této lhůtě příslušnému přezkoumávajícímu orgánu uvedenou zprávu zaslat. </w:t>
      </w:r>
    </w:p>
    <w:p w14:paraId="32287580" w14:textId="77777777" w:rsidR="00584727" w:rsidRDefault="00BB1DA6">
      <w:pPr>
        <w:spacing w:after="13"/>
        <w:ind w:left="550" w:right="45"/>
      </w:pPr>
      <w:r>
        <w:rPr>
          <w:b/>
        </w:rPr>
        <w:t>Nesplněním těchto povinností se územní celek dopustí přestupku podl</w:t>
      </w:r>
      <w:r>
        <w:rPr>
          <w:b/>
        </w:rPr>
        <w:t>e ustanovení § 14 odst. 1 písm. b) a c) zákona č. 420/2004 Sb. a za to se uloží územnímu celku podle ustanovení § 14 odst. 2 zákona č. 420/2004 Sb. pokuta do výše 50.000,- Kč</w:t>
      </w:r>
      <w:r>
        <w:t xml:space="preserve">. </w:t>
      </w:r>
    </w:p>
    <w:p w14:paraId="553072C9" w14:textId="77777777" w:rsidR="00584727" w:rsidRDefault="00BB1DA6">
      <w:pPr>
        <w:spacing w:after="0" w:line="259" w:lineRule="auto"/>
        <w:ind w:left="540" w:firstLine="0"/>
        <w:jc w:val="left"/>
      </w:pPr>
      <w:r>
        <w:t xml:space="preserve"> </w:t>
      </w:r>
    </w:p>
    <w:p w14:paraId="3EB06734" w14:textId="77777777" w:rsidR="00584727" w:rsidRDefault="00BB1DA6">
      <w:pPr>
        <w:spacing w:after="0" w:line="259" w:lineRule="auto"/>
        <w:ind w:left="540" w:firstLine="0"/>
        <w:jc w:val="left"/>
      </w:pPr>
      <w:r>
        <w:rPr>
          <w:b/>
        </w:rPr>
        <w:t xml:space="preserve"> </w:t>
      </w:r>
    </w:p>
    <w:p w14:paraId="10741C19" w14:textId="77777777" w:rsidR="00584727" w:rsidRDefault="00BB1DA6">
      <w:pPr>
        <w:spacing w:after="96" w:line="259" w:lineRule="auto"/>
        <w:ind w:left="540" w:firstLine="0"/>
        <w:jc w:val="left"/>
      </w:pPr>
      <w:r>
        <w:rPr>
          <w:b/>
        </w:rPr>
        <w:t xml:space="preserve"> </w:t>
      </w:r>
    </w:p>
    <w:p w14:paraId="51669544" w14:textId="77777777" w:rsidR="00584727" w:rsidRDefault="00BB1DA6">
      <w:pPr>
        <w:spacing w:after="114"/>
        <w:ind w:left="-5" w:right="45"/>
      </w:pPr>
      <w:r>
        <w:rPr>
          <w:b/>
        </w:rPr>
        <w:t xml:space="preserve">Rozdělovník: </w:t>
      </w:r>
    </w:p>
    <w:p w14:paraId="677935A8" w14:textId="77777777" w:rsidR="00584727" w:rsidRDefault="00BB1DA6">
      <w:pPr>
        <w:numPr>
          <w:ilvl w:val="0"/>
          <w:numId w:val="9"/>
        </w:numPr>
        <w:spacing w:after="114"/>
        <w:ind w:right="52" w:hanging="348"/>
      </w:pPr>
      <w:r>
        <w:t xml:space="preserve">Město Hostinné </w:t>
      </w:r>
    </w:p>
    <w:p w14:paraId="300C53B6" w14:textId="77777777" w:rsidR="00584727" w:rsidRDefault="00BB1DA6">
      <w:pPr>
        <w:numPr>
          <w:ilvl w:val="0"/>
          <w:numId w:val="9"/>
        </w:numPr>
        <w:spacing w:after="106"/>
        <w:ind w:right="52" w:hanging="348"/>
      </w:pPr>
      <w:r>
        <w:t xml:space="preserve">Královéhradecký kraj </w:t>
      </w:r>
    </w:p>
    <w:p w14:paraId="63F43340" w14:textId="77777777" w:rsidR="00584727" w:rsidRDefault="00BB1DA6">
      <w:pPr>
        <w:spacing w:after="96" w:line="259" w:lineRule="auto"/>
        <w:ind w:left="0" w:firstLine="0"/>
        <w:jc w:val="left"/>
      </w:pPr>
      <w:r>
        <w:t xml:space="preserve"> </w:t>
      </w:r>
    </w:p>
    <w:p w14:paraId="2A5EF8B1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18775AFF" w14:textId="77777777" w:rsidR="00584727" w:rsidRDefault="00BB1DA6">
      <w:pPr>
        <w:spacing w:after="0" w:line="259" w:lineRule="auto"/>
        <w:ind w:left="-5"/>
        <w:jc w:val="left"/>
      </w:pPr>
      <w:r>
        <w:rPr>
          <w:b/>
        </w:rPr>
        <w:t>KONTAKTY:</w:t>
      </w:r>
      <w:r>
        <w:t xml:space="preserve"> </w:t>
      </w:r>
    </w:p>
    <w:tbl>
      <w:tblPr>
        <w:tblStyle w:val="TableGrid"/>
        <w:tblW w:w="9270" w:type="dxa"/>
        <w:tblInd w:w="0" w:type="dxa"/>
        <w:tblLook w:val="04A0" w:firstRow="1" w:lastRow="0" w:firstColumn="1" w:lastColumn="0" w:noHBand="0" w:noVBand="1"/>
      </w:tblPr>
      <w:tblGrid>
        <w:gridCol w:w="4957"/>
        <w:gridCol w:w="4313"/>
      </w:tblGrid>
      <w:tr w:rsidR="00584727" w14:paraId="5914D56D" w14:textId="77777777">
        <w:trPr>
          <w:trHeight w:val="307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35EAA10F" w14:textId="77777777" w:rsidR="00584727" w:rsidRDefault="00BB1DA6">
            <w:pPr>
              <w:tabs>
                <w:tab w:val="center" w:pos="3433"/>
              </w:tabs>
              <w:spacing w:after="0" w:line="259" w:lineRule="auto"/>
              <w:ind w:left="0" w:firstLine="0"/>
              <w:jc w:val="left"/>
            </w:pPr>
            <w:r>
              <w:t xml:space="preserve">Ing. Vendula Hynková </w:t>
            </w:r>
            <w:r>
              <w:tab/>
              <w:t xml:space="preserve">727 873 835  </w:t>
            </w:r>
          </w:p>
        </w:tc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</w:tcPr>
          <w:p w14:paraId="05318DAD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 xml:space="preserve">vhynkova@kr-kralovehradecky.cz </w:t>
            </w:r>
          </w:p>
        </w:tc>
      </w:tr>
      <w:tr w:rsidR="00584727" w14:paraId="354707AE" w14:textId="77777777">
        <w:trPr>
          <w:trHeight w:val="336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0F4C9D8D" w14:textId="77777777" w:rsidR="00584727" w:rsidRDefault="00BB1DA6">
            <w:pPr>
              <w:tabs>
                <w:tab w:val="center" w:pos="3433"/>
              </w:tabs>
              <w:spacing w:after="0" w:line="259" w:lineRule="auto"/>
              <w:ind w:left="0" w:firstLine="0"/>
              <w:jc w:val="left"/>
            </w:pPr>
            <w:r>
              <w:t xml:space="preserve">Ing. Monika Kliková  </w:t>
            </w:r>
            <w:r>
              <w:tab/>
              <w:t xml:space="preserve">725 574 382  </w:t>
            </w:r>
          </w:p>
        </w:tc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</w:tcPr>
          <w:p w14:paraId="0944F3BB" w14:textId="77777777" w:rsidR="00584727" w:rsidRDefault="00BB1DA6">
            <w:pPr>
              <w:tabs>
                <w:tab w:val="center" w:pos="4253"/>
              </w:tabs>
              <w:spacing w:after="0" w:line="259" w:lineRule="auto"/>
              <w:ind w:left="0" w:firstLine="0"/>
              <w:jc w:val="left"/>
            </w:pPr>
            <w:r>
              <w:t xml:space="preserve">mklikova@kr-kralovehradecky.cz </w:t>
            </w:r>
            <w:r>
              <w:tab/>
              <w:t xml:space="preserve"> </w:t>
            </w:r>
          </w:p>
        </w:tc>
      </w:tr>
      <w:tr w:rsidR="00584727" w14:paraId="5B57A952" w14:textId="77777777">
        <w:trPr>
          <w:trHeight w:val="276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00FE6147" w14:textId="77777777" w:rsidR="00584727" w:rsidRDefault="00BB1DA6">
            <w:pPr>
              <w:tabs>
                <w:tab w:val="center" w:pos="2124"/>
                <w:tab w:val="center" w:pos="3433"/>
              </w:tabs>
              <w:spacing w:after="0" w:line="259" w:lineRule="auto"/>
              <w:ind w:left="0" w:firstLine="0"/>
              <w:jc w:val="left"/>
            </w:pPr>
            <w:r>
              <w:t xml:space="preserve">Ivana Marková </w:t>
            </w:r>
            <w:r>
              <w:tab/>
              <w:t xml:space="preserve"> </w:t>
            </w:r>
            <w:r>
              <w:tab/>
              <w:t xml:space="preserve">725 301 866  </w:t>
            </w:r>
          </w:p>
        </w:tc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</w:tcPr>
          <w:p w14:paraId="39E683B6" w14:textId="77777777" w:rsidR="00584727" w:rsidRDefault="00BB1DA6">
            <w:pPr>
              <w:tabs>
                <w:tab w:val="center" w:pos="4253"/>
              </w:tabs>
              <w:spacing w:after="0" w:line="259" w:lineRule="auto"/>
              <w:ind w:left="0" w:firstLine="0"/>
              <w:jc w:val="left"/>
            </w:pPr>
            <w:r>
              <w:t xml:space="preserve">imarkova@kr-kralovehradecky.cz </w:t>
            </w:r>
            <w:r>
              <w:tab/>
              <w:t xml:space="preserve"> </w:t>
            </w:r>
          </w:p>
        </w:tc>
      </w:tr>
      <w:tr w:rsidR="00584727" w14:paraId="7D967AC0" w14:textId="77777777">
        <w:trPr>
          <w:trHeight w:val="247"/>
        </w:trPr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4D0789AD" w14:textId="77777777" w:rsidR="00584727" w:rsidRDefault="00BB1DA6">
            <w:pPr>
              <w:tabs>
                <w:tab w:val="center" w:pos="3084"/>
              </w:tabs>
              <w:spacing w:after="0" w:line="259" w:lineRule="auto"/>
              <w:ind w:left="0" w:firstLine="0"/>
              <w:jc w:val="left"/>
            </w:pPr>
            <w:r>
              <w:t xml:space="preserve">Naďa Naglová </w:t>
            </w:r>
            <w:r>
              <w:tab/>
              <w:t xml:space="preserve">            736 521 912  </w:t>
            </w:r>
          </w:p>
        </w:tc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</w:tcPr>
          <w:p w14:paraId="3539985A" w14:textId="77777777" w:rsidR="00584727" w:rsidRDefault="00BB1DA6">
            <w:pPr>
              <w:tabs>
                <w:tab w:val="center" w:pos="4253"/>
              </w:tabs>
              <w:spacing w:after="0" w:line="259" w:lineRule="auto"/>
              <w:ind w:left="0" w:firstLine="0"/>
              <w:jc w:val="left"/>
            </w:pPr>
            <w:r>
              <w:t xml:space="preserve">nnaglova@kr-kralovehradecky.cz </w:t>
            </w:r>
            <w:r>
              <w:tab/>
              <w:t xml:space="preserve"> </w:t>
            </w:r>
          </w:p>
        </w:tc>
      </w:tr>
    </w:tbl>
    <w:p w14:paraId="10F01196" w14:textId="77777777" w:rsidR="00584727" w:rsidRDefault="00BB1DA6">
      <w:pPr>
        <w:spacing w:after="96" w:line="259" w:lineRule="auto"/>
        <w:ind w:left="0" w:firstLine="0"/>
        <w:jc w:val="left"/>
      </w:pPr>
      <w:r>
        <w:t xml:space="preserve"> </w:t>
      </w:r>
    </w:p>
    <w:p w14:paraId="64DF6874" w14:textId="77777777" w:rsidR="00584727" w:rsidRDefault="00BB1DA6">
      <w:pPr>
        <w:spacing w:after="0" w:line="259" w:lineRule="auto"/>
        <w:ind w:left="0" w:firstLine="0"/>
        <w:jc w:val="left"/>
      </w:pPr>
      <w:r>
        <w:t xml:space="preserve"> </w:t>
      </w:r>
    </w:p>
    <w:p w14:paraId="69B7167C" w14:textId="77777777" w:rsidR="00584727" w:rsidRDefault="00BB1DA6">
      <w:pPr>
        <w:spacing w:after="13"/>
        <w:ind w:left="-5" w:right="45"/>
      </w:pPr>
      <w:r>
        <w:rPr>
          <w:b/>
        </w:rPr>
        <w:t xml:space="preserve">Příloha č.1 </w:t>
      </w:r>
    </w:p>
    <w:p w14:paraId="2FE685EA" w14:textId="77777777" w:rsidR="00584727" w:rsidRDefault="00BB1DA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39AC26F1" w14:textId="77777777" w:rsidR="00584727" w:rsidRDefault="00BB1DA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1C5EC997" w14:textId="77777777" w:rsidR="00584727" w:rsidRDefault="00BB1DA6">
      <w:pPr>
        <w:pStyle w:val="Nadpis2"/>
        <w:ind w:left="-5" w:right="45"/>
      </w:pPr>
      <w:r>
        <w:t xml:space="preserve">Vzorec výpočtu ověření poměru dluhu města Hostinné k průměru jeho příjmů za poslední 4 roky </w:t>
      </w:r>
    </w:p>
    <w:p w14:paraId="7B6857C1" w14:textId="77777777" w:rsidR="00584727" w:rsidRDefault="00BB1DA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120" w:type="dxa"/>
        <w:tblInd w:w="12" w:type="dxa"/>
        <w:tblCellMar>
          <w:top w:w="46" w:type="dxa"/>
          <w:right w:w="37" w:type="dxa"/>
        </w:tblCellMar>
        <w:tblLook w:val="04A0" w:firstRow="1" w:lastRow="0" w:firstColumn="1" w:lastColumn="0" w:noHBand="0" w:noVBand="1"/>
      </w:tblPr>
      <w:tblGrid>
        <w:gridCol w:w="4873"/>
        <w:gridCol w:w="1633"/>
        <w:gridCol w:w="1031"/>
        <w:gridCol w:w="1583"/>
      </w:tblGrid>
      <w:tr w:rsidR="00584727" w14:paraId="0CAE0F1C" w14:textId="77777777">
        <w:trPr>
          <w:trHeight w:val="311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CFB8644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Název účtu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85AC1FD" w14:textId="77777777" w:rsidR="00584727" w:rsidRDefault="00BB1DA6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>SU</w:t>
            </w:r>
          </w:p>
        </w:tc>
        <w:tc>
          <w:tcPr>
            <w:tcW w:w="2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0ADF3" w14:textId="77777777" w:rsidR="00584727" w:rsidRDefault="00584727">
            <w:pPr>
              <w:spacing w:after="160" w:line="259" w:lineRule="auto"/>
              <w:ind w:left="0" w:firstLine="0"/>
              <w:jc w:val="left"/>
            </w:pPr>
          </w:p>
        </w:tc>
      </w:tr>
      <w:tr w:rsidR="00584727" w14:paraId="3373D430" w14:textId="77777777">
        <w:trPr>
          <w:trHeight w:val="314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651C2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>Krátkodobé úvěry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B35E1" w14:textId="77777777" w:rsidR="00584727" w:rsidRDefault="00BB1DA6">
            <w:pPr>
              <w:spacing w:after="0" w:line="259" w:lineRule="auto"/>
              <w:ind w:left="18" w:firstLine="0"/>
              <w:jc w:val="center"/>
            </w:pPr>
            <w:r>
              <w:t>281</w:t>
            </w:r>
          </w:p>
        </w:tc>
        <w:tc>
          <w:tcPr>
            <w:tcW w:w="2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4EA745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0,00 Kč</w:t>
            </w:r>
          </w:p>
        </w:tc>
      </w:tr>
      <w:tr w:rsidR="00584727" w14:paraId="45B447D7" w14:textId="77777777">
        <w:trPr>
          <w:trHeight w:val="314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01245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>Eskontované krátkodobé dluhopisy (směnky)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9E34C" w14:textId="77777777" w:rsidR="00584727" w:rsidRDefault="00BB1DA6">
            <w:pPr>
              <w:spacing w:after="0" w:line="259" w:lineRule="auto"/>
              <w:ind w:left="18" w:firstLine="0"/>
              <w:jc w:val="center"/>
            </w:pPr>
            <w:r>
              <w:t>282</w:t>
            </w:r>
          </w:p>
        </w:tc>
        <w:tc>
          <w:tcPr>
            <w:tcW w:w="2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18266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0,00 Kč</w:t>
            </w:r>
          </w:p>
        </w:tc>
      </w:tr>
      <w:tr w:rsidR="00584727" w14:paraId="4BED2E1D" w14:textId="77777777">
        <w:trPr>
          <w:trHeight w:val="314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4DEB5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>Krátkodobé závazky z vydaných dluhopisů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08E95" w14:textId="77777777" w:rsidR="00584727" w:rsidRDefault="00BB1DA6">
            <w:pPr>
              <w:spacing w:after="0" w:line="259" w:lineRule="auto"/>
              <w:ind w:left="18" w:firstLine="0"/>
              <w:jc w:val="center"/>
            </w:pPr>
            <w:r>
              <w:t>283</w:t>
            </w:r>
          </w:p>
        </w:tc>
        <w:tc>
          <w:tcPr>
            <w:tcW w:w="2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AD93F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0,00 Kč</w:t>
            </w:r>
          </w:p>
        </w:tc>
      </w:tr>
      <w:tr w:rsidR="00584727" w14:paraId="41909266" w14:textId="77777777">
        <w:trPr>
          <w:trHeight w:val="314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EDB69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>Jiné krátkodobé půjčky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432ED" w14:textId="77777777" w:rsidR="00584727" w:rsidRDefault="00BB1DA6">
            <w:pPr>
              <w:spacing w:after="0" w:line="259" w:lineRule="auto"/>
              <w:ind w:left="18" w:firstLine="0"/>
              <w:jc w:val="center"/>
            </w:pPr>
            <w:r>
              <w:t>289</w:t>
            </w:r>
          </w:p>
        </w:tc>
        <w:tc>
          <w:tcPr>
            <w:tcW w:w="2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25129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0,00 Kč</w:t>
            </w:r>
          </w:p>
        </w:tc>
      </w:tr>
      <w:tr w:rsidR="00584727" w14:paraId="14470196" w14:textId="77777777">
        <w:trPr>
          <w:trHeight w:val="314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D1A3C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>Směnky k úhradě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45F11" w14:textId="77777777" w:rsidR="00584727" w:rsidRDefault="00BB1DA6">
            <w:pPr>
              <w:spacing w:after="0" w:line="259" w:lineRule="auto"/>
              <w:ind w:left="18" w:firstLine="0"/>
              <w:jc w:val="center"/>
            </w:pPr>
            <w:r>
              <w:t>322</w:t>
            </w:r>
          </w:p>
        </w:tc>
        <w:tc>
          <w:tcPr>
            <w:tcW w:w="2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FDEE7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0,00 Kč</w:t>
            </w:r>
          </w:p>
        </w:tc>
      </w:tr>
      <w:tr w:rsidR="00584727" w14:paraId="58606C57" w14:textId="77777777">
        <w:trPr>
          <w:trHeight w:val="314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49DC7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>Přijaté návratné finanční výpomoci krátkodobé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59D4E" w14:textId="77777777" w:rsidR="00584727" w:rsidRDefault="00BB1DA6">
            <w:pPr>
              <w:spacing w:after="0" w:line="259" w:lineRule="auto"/>
              <w:ind w:left="18" w:firstLine="0"/>
              <w:jc w:val="center"/>
            </w:pPr>
            <w:r>
              <w:t>326</w:t>
            </w:r>
          </w:p>
        </w:tc>
        <w:tc>
          <w:tcPr>
            <w:tcW w:w="2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09428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0,00 Kč</w:t>
            </w:r>
          </w:p>
        </w:tc>
      </w:tr>
      <w:tr w:rsidR="00584727" w14:paraId="30C2EDCE" w14:textId="77777777">
        <w:trPr>
          <w:trHeight w:val="314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92D16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>Krátkodobé závazky z ručení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3528C" w14:textId="77777777" w:rsidR="00584727" w:rsidRDefault="00BB1DA6">
            <w:pPr>
              <w:spacing w:after="0" w:line="259" w:lineRule="auto"/>
              <w:ind w:left="18" w:firstLine="0"/>
              <w:jc w:val="center"/>
            </w:pPr>
            <w:r>
              <w:t>362</w:t>
            </w:r>
          </w:p>
        </w:tc>
        <w:tc>
          <w:tcPr>
            <w:tcW w:w="2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2AF7C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0,00 Kč</w:t>
            </w:r>
          </w:p>
        </w:tc>
      </w:tr>
      <w:tr w:rsidR="00584727" w14:paraId="6AC9B721" w14:textId="77777777">
        <w:trPr>
          <w:trHeight w:val="314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9D5CC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>Dlouhodobé úvěry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BC467" w14:textId="77777777" w:rsidR="00584727" w:rsidRDefault="00BB1DA6">
            <w:pPr>
              <w:spacing w:after="0" w:line="259" w:lineRule="auto"/>
              <w:ind w:left="18" w:firstLine="0"/>
              <w:jc w:val="center"/>
            </w:pPr>
            <w:r>
              <w:t>451</w:t>
            </w:r>
          </w:p>
        </w:tc>
        <w:tc>
          <w:tcPr>
            <w:tcW w:w="2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AA6B1" w14:textId="77777777" w:rsidR="00584727" w:rsidRDefault="00BB1DA6">
            <w:pPr>
              <w:spacing w:after="0" w:line="259" w:lineRule="auto"/>
              <w:ind w:left="0" w:right="1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60 472 755,84 Kč</w:t>
            </w:r>
          </w:p>
        </w:tc>
      </w:tr>
      <w:tr w:rsidR="00584727" w14:paraId="227DBE27" w14:textId="77777777">
        <w:trPr>
          <w:trHeight w:val="314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35D3B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>Přijaté návratné finanční výpomoci dlouhodobé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C7E2B" w14:textId="77777777" w:rsidR="00584727" w:rsidRDefault="00BB1DA6">
            <w:pPr>
              <w:spacing w:after="0" w:line="259" w:lineRule="auto"/>
              <w:ind w:left="18" w:firstLine="0"/>
              <w:jc w:val="center"/>
            </w:pPr>
            <w:r>
              <w:t>452</w:t>
            </w:r>
          </w:p>
        </w:tc>
        <w:tc>
          <w:tcPr>
            <w:tcW w:w="2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11A60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0,00 Kč</w:t>
            </w:r>
          </w:p>
        </w:tc>
      </w:tr>
      <w:tr w:rsidR="00584727" w14:paraId="0A08E11E" w14:textId="77777777">
        <w:trPr>
          <w:trHeight w:val="314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49983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>Dlouhodobé závazky z vydaných dluhopisů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20B08" w14:textId="77777777" w:rsidR="00584727" w:rsidRDefault="00BB1DA6">
            <w:pPr>
              <w:spacing w:after="0" w:line="259" w:lineRule="auto"/>
              <w:ind w:left="18" w:firstLine="0"/>
              <w:jc w:val="center"/>
            </w:pPr>
            <w:r>
              <w:t>453</w:t>
            </w:r>
          </w:p>
        </w:tc>
        <w:tc>
          <w:tcPr>
            <w:tcW w:w="2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E26F1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0,00 Kč</w:t>
            </w:r>
          </w:p>
        </w:tc>
      </w:tr>
      <w:tr w:rsidR="00584727" w14:paraId="2F2C4812" w14:textId="77777777">
        <w:trPr>
          <w:trHeight w:val="314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B0EF3A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>Dlouhodobé závazky z ručení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647CE" w14:textId="77777777" w:rsidR="00584727" w:rsidRDefault="00BB1DA6">
            <w:pPr>
              <w:spacing w:after="0" w:line="259" w:lineRule="auto"/>
              <w:ind w:left="18" w:firstLine="0"/>
              <w:jc w:val="center"/>
            </w:pPr>
            <w:r>
              <w:t>456</w:t>
            </w:r>
          </w:p>
        </w:tc>
        <w:tc>
          <w:tcPr>
            <w:tcW w:w="2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D8B77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0,00 Kč</w:t>
            </w:r>
          </w:p>
        </w:tc>
      </w:tr>
      <w:tr w:rsidR="00584727" w14:paraId="67CBB6D7" w14:textId="77777777">
        <w:trPr>
          <w:trHeight w:val="314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5AD7C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>Dlouhodobé směnky k úhradě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D4ACF" w14:textId="77777777" w:rsidR="00584727" w:rsidRDefault="00BB1DA6">
            <w:pPr>
              <w:spacing w:after="0" w:line="259" w:lineRule="auto"/>
              <w:ind w:left="18" w:firstLine="0"/>
              <w:jc w:val="center"/>
            </w:pPr>
            <w:r>
              <w:t>457</w:t>
            </w:r>
          </w:p>
        </w:tc>
        <w:tc>
          <w:tcPr>
            <w:tcW w:w="2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BBC17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0,00 Kč</w:t>
            </w:r>
          </w:p>
        </w:tc>
      </w:tr>
      <w:tr w:rsidR="00584727" w14:paraId="2DFFC370" w14:textId="77777777">
        <w:trPr>
          <w:trHeight w:val="314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/>
          </w:tcPr>
          <w:p w14:paraId="0D3232F2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t>Dluh Celkem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/>
          </w:tcPr>
          <w:p w14:paraId="59D92369" w14:textId="77777777" w:rsidR="00584727" w:rsidRDefault="005847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/>
          </w:tcPr>
          <w:p w14:paraId="7A306781" w14:textId="77777777" w:rsidR="00584727" w:rsidRDefault="00BB1DA6">
            <w:pPr>
              <w:spacing w:after="0" w:line="259" w:lineRule="auto"/>
              <w:ind w:left="0" w:right="1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60 472 755,84 Kč</w:t>
            </w:r>
          </w:p>
        </w:tc>
      </w:tr>
      <w:tr w:rsidR="00584727" w14:paraId="38A65D0F" w14:textId="77777777">
        <w:trPr>
          <w:trHeight w:val="290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97807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Příjem v roce 2022</w:t>
            </w:r>
          </w:p>
        </w:tc>
        <w:tc>
          <w:tcPr>
            <w:tcW w:w="4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E844D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 xml:space="preserve">133 073 </w:t>
            </w:r>
            <w:r>
              <w:rPr>
                <w:rFonts w:ascii="Calibri" w:eastAsia="Calibri" w:hAnsi="Calibri" w:cs="Calibri"/>
                <w:sz w:val="22"/>
              </w:rPr>
              <w:t>248,00 Kč</w:t>
            </w:r>
          </w:p>
        </w:tc>
      </w:tr>
      <w:tr w:rsidR="00584727" w14:paraId="6D5560DB" w14:textId="77777777">
        <w:trPr>
          <w:trHeight w:val="290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CCF2E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Příjem v roce 2021</w:t>
            </w:r>
          </w:p>
        </w:tc>
        <w:tc>
          <w:tcPr>
            <w:tcW w:w="4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50388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103 426 287,00 Kč</w:t>
            </w:r>
          </w:p>
        </w:tc>
      </w:tr>
      <w:tr w:rsidR="00584727" w14:paraId="622A0650" w14:textId="77777777">
        <w:trPr>
          <w:trHeight w:val="290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19356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Příjem v roce 2020</w:t>
            </w:r>
          </w:p>
        </w:tc>
        <w:tc>
          <w:tcPr>
            <w:tcW w:w="4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E4C18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102 607 155,00 Kč</w:t>
            </w:r>
          </w:p>
        </w:tc>
      </w:tr>
      <w:tr w:rsidR="00584727" w14:paraId="6571C617" w14:textId="77777777">
        <w:trPr>
          <w:trHeight w:val="290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123DA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Příjem v roce 2019</w:t>
            </w:r>
          </w:p>
        </w:tc>
        <w:tc>
          <w:tcPr>
            <w:tcW w:w="4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90E2E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90 470 335,00 Kč</w:t>
            </w:r>
          </w:p>
        </w:tc>
      </w:tr>
      <w:tr w:rsidR="00584727" w14:paraId="77385C7D" w14:textId="77777777">
        <w:trPr>
          <w:trHeight w:val="290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/>
          </w:tcPr>
          <w:p w14:paraId="58C93B51" w14:textId="77777777" w:rsidR="00584727" w:rsidRDefault="00BB1DA6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Příjmy celkem </w:t>
            </w:r>
          </w:p>
        </w:tc>
        <w:tc>
          <w:tcPr>
            <w:tcW w:w="4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/>
          </w:tcPr>
          <w:p w14:paraId="3AF57FE6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429 577 025,00 Kč</w:t>
            </w:r>
          </w:p>
        </w:tc>
      </w:tr>
      <w:tr w:rsidR="00584727" w14:paraId="0F3A0357" w14:textId="77777777">
        <w:trPr>
          <w:trHeight w:val="290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/>
          </w:tcPr>
          <w:p w14:paraId="4841219E" w14:textId="77777777" w:rsidR="00584727" w:rsidRDefault="00BB1DA6">
            <w:pPr>
              <w:spacing w:after="0" w:line="259" w:lineRule="auto"/>
              <w:ind w:left="3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Průměr příjmů za čtyři roky</w:t>
            </w:r>
          </w:p>
        </w:tc>
        <w:tc>
          <w:tcPr>
            <w:tcW w:w="2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5B38E22" w14:textId="77777777" w:rsidR="00584727" w:rsidRDefault="005847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46058C3" w14:textId="77777777" w:rsidR="00584727" w:rsidRDefault="00BB1DA6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107 394 256,25 Kč</w:t>
            </w:r>
          </w:p>
        </w:tc>
      </w:tr>
      <w:tr w:rsidR="00584727" w14:paraId="5C309697" w14:textId="77777777">
        <w:trPr>
          <w:trHeight w:val="290"/>
        </w:trPr>
        <w:tc>
          <w:tcPr>
            <w:tcW w:w="487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F9ED38F" w14:textId="77777777" w:rsidR="00584727" w:rsidRDefault="005847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26DC35" w14:textId="77777777" w:rsidR="00584727" w:rsidRDefault="005847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DAAD21" w14:textId="77777777" w:rsidR="00584727" w:rsidRDefault="00584727">
            <w:pPr>
              <w:spacing w:after="160" w:line="259" w:lineRule="auto"/>
              <w:ind w:left="0" w:firstLine="0"/>
              <w:jc w:val="left"/>
            </w:pPr>
          </w:p>
        </w:tc>
      </w:tr>
      <w:tr w:rsidR="00584727" w14:paraId="6F7C53AA" w14:textId="77777777">
        <w:trPr>
          <w:trHeight w:val="290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/>
          </w:tcPr>
          <w:p w14:paraId="4F0E0342" w14:textId="77777777" w:rsidR="00584727" w:rsidRDefault="00BB1DA6">
            <w:pPr>
              <w:spacing w:after="0" w:line="259" w:lineRule="auto"/>
              <w:ind w:left="3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Podíl dluhu k příjmům za 4 roky </w:t>
            </w:r>
          </w:p>
        </w:tc>
        <w:tc>
          <w:tcPr>
            <w:tcW w:w="2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79FE419" w14:textId="77777777" w:rsidR="00584727" w:rsidRDefault="005847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BFE8D36" w14:textId="77777777" w:rsidR="00584727" w:rsidRDefault="00BB1DA6">
            <w:pPr>
              <w:spacing w:after="0" w:line="259" w:lineRule="auto"/>
              <w:ind w:left="0" w:firstLine="0"/>
              <w:jc w:val="right"/>
            </w:pPr>
            <w:r>
              <w:rPr>
                <w:sz w:val="20"/>
              </w:rPr>
              <w:t>56,31%</w:t>
            </w:r>
          </w:p>
        </w:tc>
      </w:tr>
      <w:tr w:rsidR="00584727" w14:paraId="4A097A42" w14:textId="77777777">
        <w:trPr>
          <w:trHeight w:val="290"/>
        </w:trPr>
        <w:tc>
          <w:tcPr>
            <w:tcW w:w="487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FA29520" w14:textId="77777777" w:rsidR="00584727" w:rsidRDefault="005847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B3FA38C" w14:textId="77777777" w:rsidR="00584727" w:rsidRDefault="005847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372112C" w14:textId="77777777" w:rsidR="00584727" w:rsidRDefault="00584727">
            <w:pPr>
              <w:spacing w:after="160" w:line="259" w:lineRule="auto"/>
              <w:ind w:left="0" w:firstLine="0"/>
              <w:jc w:val="left"/>
            </w:pPr>
          </w:p>
        </w:tc>
      </w:tr>
      <w:tr w:rsidR="00584727" w14:paraId="5A5B51E3" w14:textId="77777777">
        <w:trPr>
          <w:trHeight w:val="290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/>
          </w:tcPr>
          <w:p w14:paraId="68A4156F" w14:textId="77777777" w:rsidR="00584727" w:rsidRDefault="00BB1DA6">
            <w:pPr>
              <w:spacing w:after="0" w:line="259" w:lineRule="auto"/>
              <w:ind w:left="3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60% z průměru příjmů za 4 roky</w:t>
            </w:r>
          </w:p>
        </w:tc>
        <w:tc>
          <w:tcPr>
            <w:tcW w:w="2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7CAAC"/>
          </w:tcPr>
          <w:p w14:paraId="79D72CE5" w14:textId="77777777" w:rsidR="00584727" w:rsidRDefault="005847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/>
          </w:tcPr>
          <w:p w14:paraId="4EE24AC5" w14:textId="77777777" w:rsidR="00584727" w:rsidRDefault="00BB1DA6">
            <w:pPr>
              <w:spacing w:after="0" w:line="259" w:lineRule="auto"/>
              <w:ind w:left="101" w:firstLine="0"/>
              <w:jc w:val="left"/>
            </w:pPr>
            <w:r>
              <w:rPr>
                <w:sz w:val="20"/>
              </w:rPr>
              <w:t>64 436 553,75 Kč</w:t>
            </w:r>
          </w:p>
        </w:tc>
      </w:tr>
      <w:tr w:rsidR="00584727" w14:paraId="6F6181A7" w14:textId="77777777">
        <w:trPr>
          <w:trHeight w:val="290"/>
        </w:trPr>
        <w:tc>
          <w:tcPr>
            <w:tcW w:w="487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6167FF" w14:textId="77777777" w:rsidR="00584727" w:rsidRDefault="005847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FDFAF7A" w14:textId="77777777" w:rsidR="00584727" w:rsidRDefault="005847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35BAF52" w14:textId="77777777" w:rsidR="00584727" w:rsidRDefault="00584727">
            <w:pPr>
              <w:spacing w:after="160" w:line="259" w:lineRule="auto"/>
              <w:ind w:left="0" w:firstLine="0"/>
              <w:jc w:val="left"/>
            </w:pPr>
          </w:p>
        </w:tc>
      </w:tr>
      <w:tr w:rsidR="00584727" w14:paraId="3C48CF27" w14:textId="77777777">
        <w:trPr>
          <w:trHeight w:val="290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/>
          </w:tcPr>
          <w:p w14:paraId="0AB7CB99" w14:textId="77777777" w:rsidR="00584727" w:rsidRDefault="00BB1DA6">
            <w:pPr>
              <w:spacing w:after="0" w:line="259" w:lineRule="auto"/>
              <w:ind w:left="3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Překročení v částce</w:t>
            </w:r>
          </w:p>
        </w:tc>
        <w:tc>
          <w:tcPr>
            <w:tcW w:w="2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80A5DA9" w14:textId="77777777" w:rsidR="00584727" w:rsidRDefault="00BB1DA6">
            <w:pPr>
              <w:spacing w:after="0" w:line="259" w:lineRule="auto"/>
              <w:ind w:left="94" w:firstLine="0"/>
              <w:jc w:val="left"/>
            </w:pPr>
            <w:r>
              <w:rPr>
                <w:rFonts w:ascii="Calibri" w:eastAsia="Calibri" w:hAnsi="Calibri" w:cs="Calibri"/>
                <w:color w:val="FFFFFF"/>
                <w:sz w:val="22"/>
              </w:rPr>
              <w:t>-3 963 797,91 Kč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0B7F542" w14:textId="77777777" w:rsidR="00584727" w:rsidRDefault="00BB1DA6">
            <w:pPr>
              <w:spacing w:after="0" w:line="259" w:lineRule="auto"/>
              <w:ind w:left="0" w:right="3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0,00 Kč</w:t>
            </w:r>
          </w:p>
        </w:tc>
      </w:tr>
      <w:tr w:rsidR="00584727" w14:paraId="1C1594C5" w14:textId="77777777">
        <w:trPr>
          <w:trHeight w:val="290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/>
          </w:tcPr>
          <w:p w14:paraId="503FCD67" w14:textId="77777777" w:rsidR="00584727" w:rsidRDefault="00BB1DA6">
            <w:pPr>
              <w:spacing w:after="0" w:line="259" w:lineRule="auto"/>
              <w:ind w:left="3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>Překročení v procentech</w:t>
            </w:r>
          </w:p>
        </w:tc>
        <w:tc>
          <w:tcPr>
            <w:tcW w:w="2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AB7D823" w14:textId="77777777" w:rsidR="00584727" w:rsidRDefault="00BB1DA6">
            <w:pPr>
              <w:spacing w:after="0" w:line="259" w:lineRule="auto"/>
              <w:ind w:left="342" w:firstLine="0"/>
              <w:jc w:val="left"/>
            </w:pPr>
            <w:r>
              <w:rPr>
                <w:rFonts w:ascii="Calibri" w:eastAsia="Calibri" w:hAnsi="Calibri" w:cs="Calibri"/>
                <w:color w:val="FFFFFF"/>
                <w:sz w:val="22"/>
              </w:rPr>
              <w:t>-0,036908845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9EB89E3" w14:textId="77777777" w:rsidR="00584727" w:rsidRDefault="00BB1DA6">
            <w:pPr>
              <w:spacing w:after="0" w:line="259" w:lineRule="auto"/>
              <w:ind w:left="0" w:right="2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>0%</w:t>
            </w:r>
          </w:p>
        </w:tc>
      </w:tr>
    </w:tbl>
    <w:p w14:paraId="02F9121A" w14:textId="77777777" w:rsidR="00584727" w:rsidRDefault="00BB1DA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8381C54" w14:textId="77777777" w:rsidR="00584727" w:rsidRDefault="00BB1DA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BA394CB" w14:textId="77777777" w:rsidR="00584727" w:rsidRDefault="00BB1DA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1D8FE4CC" w14:textId="77777777" w:rsidR="00584727" w:rsidRDefault="00BB1DA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344930AA" w14:textId="77777777" w:rsidR="00584727" w:rsidRDefault="00BB1DA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6DCB954" w14:textId="77777777" w:rsidR="00584727" w:rsidRDefault="00BB1DA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sectPr w:rsidR="00584727">
      <w:footerReference w:type="even" r:id="rId9"/>
      <w:footerReference w:type="default" r:id="rId10"/>
      <w:footerReference w:type="first" r:id="rId11"/>
      <w:pgSz w:w="11906" w:h="16838"/>
      <w:pgMar w:top="789" w:right="1356" w:bottom="1453" w:left="1419" w:header="708" w:footer="7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7252A" w14:textId="77777777" w:rsidR="008E71BE" w:rsidRDefault="008E71BE">
      <w:pPr>
        <w:spacing w:after="0" w:line="240" w:lineRule="auto"/>
      </w:pPr>
      <w:r>
        <w:separator/>
      </w:r>
    </w:p>
  </w:endnote>
  <w:endnote w:type="continuationSeparator" w:id="0">
    <w:p w14:paraId="4D1A7472" w14:textId="77777777" w:rsidR="008E71BE" w:rsidRDefault="008E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1DF98" w14:textId="77777777" w:rsidR="00584727" w:rsidRDefault="00BB1DA6">
    <w:pPr>
      <w:tabs>
        <w:tab w:val="center" w:pos="4537"/>
      </w:tabs>
      <w:spacing w:after="0" w:line="259" w:lineRule="auto"/>
      <w:ind w:left="0" w:firstLine="0"/>
      <w:jc w:val="left"/>
    </w:pPr>
    <w:r>
      <w:rPr>
        <w:b/>
        <w:sz w:val="16"/>
      </w:rPr>
      <w:t xml:space="preserve">Pivovarské nám. 1245 </w:t>
    </w:r>
    <w:r>
      <w:rPr>
        <w:b/>
        <w:sz w:val="16"/>
      </w:rPr>
      <w:tab/>
      <w:t xml:space="preserve"> </w:t>
    </w:r>
  </w:p>
  <w:p w14:paraId="766B8915" w14:textId="77777777" w:rsidR="00584727" w:rsidRDefault="00BB1DA6">
    <w:pPr>
      <w:spacing w:after="0" w:line="259" w:lineRule="auto"/>
      <w:ind w:left="0" w:firstLine="0"/>
      <w:jc w:val="left"/>
    </w:pPr>
    <w:r>
      <w:rPr>
        <w:b/>
        <w:sz w:val="16"/>
      </w:rPr>
      <w:t xml:space="preserve">500 03 Hradec Králové </w:t>
    </w:r>
  </w:p>
  <w:p w14:paraId="1676D3AE" w14:textId="77777777" w:rsidR="00584727" w:rsidRDefault="00BB1DA6">
    <w:pPr>
      <w:spacing w:after="0" w:line="259" w:lineRule="auto"/>
      <w:ind w:left="0" w:right="5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6"/>
      </w:rPr>
      <w:t>2</w:t>
    </w:r>
    <w:r>
      <w:rPr>
        <w:b/>
        <w:sz w:val="16"/>
      </w:rPr>
      <w:fldChar w:fldCharType="end"/>
    </w: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1EA4" w14:textId="77777777" w:rsidR="00584727" w:rsidRDefault="00BB1DA6">
    <w:pPr>
      <w:tabs>
        <w:tab w:val="center" w:pos="4537"/>
      </w:tabs>
      <w:spacing w:after="0" w:line="259" w:lineRule="auto"/>
      <w:ind w:left="0" w:firstLine="0"/>
      <w:jc w:val="left"/>
    </w:pPr>
    <w:r>
      <w:rPr>
        <w:b/>
        <w:sz w:val="16"/>
      </w:rPr>
      <w:t xml:space="preserve">Pivovarské nám. 1245 </w:t>
    </w:r>
    <w:r>
      <w:rPr>
        <w:b/>
        <w:sz w:val="16"/>
      </w:rPr>
      <w:tab/>
      <w:t xml:space="preserve"> </w:t>
    </w:r>
  </w:p>
  <w:p w14:paraId="18F53EE4" w14:textId="77777777" w:rsidR="00584727" w:rsidRDefault="00BB1DA6">
    <w:pPr>
      <w:spacing w:after="0" w:line="259" w:lineRule="auto"/>
      <w:ind w:left="0" w:firstLine="0"/>
      <w:jc w:val="left"/>
    </w:pPr>
    <w:r>
      <w:rPr>
        <w:b/>
        <w:sz w:val="16"/>
      </w:rPr>
      <w:t xml:space="preserve">500 03 Hradec Králové </w:t>
    </w:r>
  </w:p>
  <w:p w14:paraId="137A64FB" w14:textId="77777777" w:rsidR="00584727" w:rsidRDefault="00BB1DA6">
    <w:pPr>
      <w:spacing w:after="0" w:line="259" w:lineRule="auto"/>
      <w:ind w:left="0" w:right="5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BB1DA6">
      <w:rPr>
        <w:b/>
        <w:noProof/>
        <w:sz w:val="16"/>
      </w:rPr>
      <w:t>22</w:t>
    </w:r>
    <w:r>
      <w:rPr>
        <w:b/>
        <w:sz w:val="16"/>
      </w:rPr>
      <w:fldChar w:fldCharType="end"/>
    </w:r>
    <w:r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69D22" w14:textId="77777777" w:rsidR="00584727" w:rsidRDefault="00BB1DA6">
    <w:pPr>
      <w:spacing w:after="0" w:line="259" w:lineRule="auto"/>
      <w:ind w:left="0" w:firstLine="0"/>
      <w:jc w:val="left"/>
    </w:pPr>
    <w:r>
      <w:rPr>
        <w:b/>
        <w:sz w:val="16"/>
      </w:rPr>
      <w:t xml:space="preserve">Pivovarské nám. 1245 </w:t>
    </w:r>
  </w:p>
  <w:p w14:paraId="47E6F2F3" w14:textId="77777777" w:rsidR="00584727" w:rsidRDefault="00BB1DA6">
    <w:pPr>
      <w:spacing w:after="0" w:line="259" w:lineRule="auto"/>
      <w:ind w:left="0" w:firstLine="0"/>
      <w:jc w:val="left"/>
    </w:pPr>
    <w:r>
      <w:rPr>
        <w:b/>
        <w:sz w:val="16"/>
      </w:rPr>
      <w:t xml:space="preserve">500 03 Hradec Králové </w:t>
    </w:r>
  </w:p>
  <w:p w14:paraId="020326B4" w14:textId="77777777" w:rsidR="00584727" w:rsidRDefault="00BB1DA6">
    <w:pPr>
      <w:spacing w:after="0" w:line="259" w:lineRule="auto"/>
      <w:ind w:left="0" w:right="5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BB1DA6">
      <w:rPr>
        <w:b/>
        <w:noProof/>
        <w:sz w:val="16"/>
      </w:rPr>
      <w:t>1</w:t>
    </w:r>
    <w:r>
      <w:rPr>
        <w:b/>
        <w:sz w:val="16"/>
      </w:rPr>
      <w:fldChar w:fldCharType="end"/>
    </w: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FB5A5" w14:textId="77777777" w:rsidR="008E71BE" w:rsidRDefault="008E71BE">
      <w:pPr>
        <w:spacing w:after="0" w:line="240" w:lineRule="auto"/>
      </w:pPr>
      <w:r>
        <w:separator/>
      </w:r>
    </w:p>
  </w:footnote>
  <w:footnote w:type="continuationSeparator" w:id="0">
    <w:p w14:paraId="340678DC" w14:textId="77777777" w:rsidR="008E71BE" w:rsidRDefault="008E7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F5D69"/>
    <w:multiLevelType w:val="hybridMultilevel"/>
    <w:tmpl w:val="96362D78"/>
    <w:lvl w:ilvl="0" w:tplc="9C5C235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A2C87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6018D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942D6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50A32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060FC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52964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462F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F600B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4D2F63"/>
    <w:multiLevelType w:val="hybridMultilevel"/>
    <w:tmpl w:val="6F7660B6"/>
    <w:lvl w:ilvl="0" w:tplc="BBAC3A3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D6A7A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4C672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F42A1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4E0FA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76B05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16DA9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4CDA0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DC720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4A495B"/>
    <w:multiLevelType w:val="hybridMultilevel"/>
    <w:tmpl w:val="EFDA1426"/>
    <w:lvl w:ilvl="0" w:tplc="4A82DB4C">
      <w:start w:val="1"/>
      <w:numFmt w:val="bullet"/>
      <w:lvlText w:val="-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F8A66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F09D6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AAFED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F8415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46479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902D9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08DE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842C6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7123BFA"/>
    <w:multiLevelType w:val="hybridMultilevel"/>
    <w:tmpl w:val="70FE2200"/>
    <w:lvl w:ilvl="0" w:tplc="A9A81AF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B6888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C2622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3A78F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50248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C8B8B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E4D7F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9C2CA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945EB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672CAB"/>
    <w:multiLevelType w:val="hybridMultilevel"/>
    <w:tmpl w:val="91D06460"/>
    <w:lvl w:ilvl="0" w:tplc="466C1318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CC3B7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DEAB0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A29C9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AE913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10F97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6EC9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A821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0D68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D847C12"/>
    <w:multiLevelType w:val="hybridMultilevel"/>
    <w:tmpl w:val="0ADCDEF8"/>
    <w:lvl w:ilvl="0" w:tplc="6A6629CA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D4C4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D07E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228F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E95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8E9F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E019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18C9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7E1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567465"/>
    <w:multiLevelType w:val="hybridMultilevel"/>
    <w:tmpl w:val="114C050E"/>
    <w:lvl w:ilvl="0" w:tplc="2D6281B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BC65F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FA308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7083B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DAE1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D41DE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4C475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14F90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A663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2AE6E33"/>
    <w:multiLevelType w:val="hybridMultilevel"/>
    <w:tmpl w:val="F8E616CE"/>
    <w:lvl w:ilvl="0" w:tplc="20BE6CFC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3E1C6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C6952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E0FFD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98525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C08E0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84856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7C4EB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36FE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A1445EB"/>
    <w:multiLevelType w:val="hybridMultilevel"/>
    <w:tmpl w:val="2EA84D18"/>
    <w:lvl w:ilvl="0" w:tplc="2B06F79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8422B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AE17A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CADC1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8EECA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0A76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2883F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EC59A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54099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27"/>
    <w:rsid w:val="00584727"/>
    <w:rsid w:val="005968AD"/>
    <w:rsid w:val="008E71BE"/>
    <w:rsid w:val="00BB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A35F5"/>
  <w15:docId w15:val="{548077F9-1B00-4AAF-AA37-21391313A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3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0"/>
      <w:ind w:left="10" w:right="190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13" w:line="249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7849</Words>
  <Characters>46311</Characters>
  <Application>Microsoft Office Word</Application>
  <DocSecurity>0</DocSecurity>
  <Lines>385</Lines>
  <Paragraphs>108</Paragraphs>
  <ScaleCrop>false</ScaleCrop>
  <Company/>
  <LinksUpToDate>false</LinksUpToDate>
  <CharactersWithSpaces>54052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Kněžourek</dc:creator>
  <cp:keywords/>
  <cp:lastModifiedBy>Štěpánka Musilová</cp:lastModifiedBy>
  <cp:revision>3</cp:revision>
  <dcterms:created xsi:type="dcterms:W3CDTF">2023-05-18T09:00:00Z</dcterms:created>
  <dcterms:modified xsi:type="dcterms:W3CDTF">2023-05-25T06:30:00Z</dcterms:modified>
</cp:coreProperties>
</file>