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sz w:val="28"/>
          <w:szCs w:val="28"/>
          <w:u w:val="single"/>
          <w:lang w:eastAsia="cs-CZ"/>
        </w:rPr>
        <w:t>Úřad pro zastupování státu ve věcech majetkových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Rašínovo nábřeží 390/42, 128 00 Praha 2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 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Výzva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podle § 65 odst. 3 zákona č. 256/2013 Sb., katastrální zákon, vlastníkům nemovitostí a dalším oprávněným, kteří nejsou označeni v katastru nemovitostí dostatečně určitě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vyzývá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podle § 65 odst. 3 zákona č. 256/2013 Sb., katastrální zákon,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vlastníky nemovitostí a další oprávněné osoby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kteří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nejsou označeni v katastru nemovitostí dostatečně určitě, jak vyžaduje katastrální zákon,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aby se přihlásili ke svému vlastnictví uvedené nemovitosti u místně příslušného pracoviště Úřadu pro zastupování státu ve věcech majetkových. 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www.uzsvm.cz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v sekci „Nabídka majetku“, v části „</w:t>
      </w:r>
      <w:hyperlink r:id="rId5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Nedostatečně určitě identifikovaní vlastníci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>“.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tímto upozorňuje na skutečnost, že pokud se vlastník nemovité věci nepřihlásí ve lhůtě stanovené v § 1050, odst. 2 zákona č. 89/2012 Sb., občanský zákoník, tj. do 31. 12. 2023, má se za to, že ji opustil. Potom ve smyslu § 1045, odst. 2 tohoto zákona připadne opuštěná nemovitá věc do vlastnictví státu. 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V Praze dne 6.3.2014                                                   </w:t>
      </w:r>
      <w:bookmarkStart w:id="0" w:name="_GoBack"/>
      <w:bookmarkEnd w:id="0"/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   Ing. Miloslav Vaněk </w:t>
      </w:r>
      <w:proofErr w:type="gramStart"/>
      <w:r w:rsidRPr="007845C7">
        <w:rPr>
          <w:rFonts w:ascii="Arial" w:eastAsia="Times New Roman" w:hAnsi="Arial" w:cs="Arial"/>
          <w:sz w:val="24"/>
          <w:szCs w:val="24"/>
          <w:lang w:eastAsia="cs-CZ"/>
        </w:rPr>
        <w:t>v.r.</w:t>
      </w:r>
      <w:proofErr w:type="gramEnd"/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                                                 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                                 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generální ředitel </w:t>
      </w:r>
    </w:p>
    <w:p w:rsidR="008B5094" w:rsidRPr="007845C7" w:rsidRDefault="008B5094">
      <w:pPr>
        <w:rPr>
          <w:rFonts w:ascii="Arial" w:hAnsi="Arial" w:cs="Arial"/>
        </w:rPr>
      </w:pPr>
    </w:p>
    <w:sectPr w:rsidR="008B5094" w:rsidRPr="0078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C7"/>
    <w:rsid w:val="007845C7"/>
    <w:rsid w:val="008B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A1DE"/>
  <w15:chartTrackingRefBased/>
  <w15:docId w15:val="{A76622DE-516E-468E-8C20-FFCD30D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45C7"/>
    <w:rPr>
      <w:color w:val="E12A2A"/>
      <w:u w:val="single"/>
    </w:rPr>
  </w:style>
  <w:style w:type="character" w:customStyle="1" w:styleId="ms-rtethemeforecolor-2-0">
    <w:name w:val="ms-rtethemeforecolor-2-0"/>
    <w:basedOn w:val="Standardnpsmoodstavce"/>
    <w:rsid w:val="0078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2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215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571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8964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94089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1155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026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4361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8447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5369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6035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828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463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342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4012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svm.cz/nedostatecne-urcite-identifikovani-vlastnici-2140-0-85/" TargetMode="External"/><Relationship Id="rId4" Type="http://schemas.openxmlformats.org/officeDocument/2006/relationships/hyperlink" Target="http://www.uzsvm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dobiaskom</dc:creator>
  <cp:keywords/>
  <dc:description/>
  <cp:lastModifiedBy>dobiaskom</cp:lastModifiedBy>
  <cp:revision>1</cp:revision>
  <dcterms:created xsi:type="dcterms:W3CDTF">2019-02-21T09:32:00Z</dcterms:created>
  <dcterms:modified xsi:type="dcterms:W3CDTF">2019-02-21T09:35:00Z</dcterms:modified>
</cp:coreProperties>
</file>