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bookmarkStart w:id="0" w:name="_GoBack"/>
      <w:bookmarkEnd w:id="0"/>
      <w:r w:rsidRPr="007845C7">
        <w:rPr>
          <w:rFonts w:ascii="Arial" w:eastAsia="Times New Roman" w:hAnsi="Arial" w:cs="Arial"/>
          <w:sz w:val="28"/>
          <w:szCs w:val="28"/>
          <w:u w:val="single"/>
          <w:lang w:eastAsia="cs-CZ"/>
        </w:rPr>
        <w:t>Úřad pro zastupování státu ve věcech majetkových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Rašínovo nábřeží 390/42, 128 00 Praha 2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 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Výzva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podle § 65 odst. 3 zákona č. 256/2013 Sb., katastrální zákon, vlastníkům nemovitostí a dalším oprávněným, kteří nejsou označeni v katastru nemovitostí dostatečně určitě</w:t>
      </w:r>
    </w:p>
    <w:p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vyzývá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podle § 65 odst. 3 zákona č. 256/2013 Sb., katastrální zákon,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vlastníky nemovitostí a další oprávněné osoby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kteří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nejsou označeni v katastru nemovitostí dostatečně určitě, jak vyžaduje katastrální zákon,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aby se přihlásili ke svému vlastnictví uvedené nemovitosti u místně příslušného pracoviště Úřadu pro zastupování státu ve věcech majetkových. 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www.uzsvm.cz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v sekci „Nabídka majetku“, v části „</w:t>
      </w:r>
      <w:hyperlink r:id="rId5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Nedostatečně určitě identifikovaní vlastníci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>“.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tímto upozorňuje na skutečnost, že pokud se vlastník nemovité věci nepřihlásí ve lhůtě stanovené v § 1050, odst. 2 zákona č. 89/2012 Sb., občanský zákoník, tj. do 31. 12. 2023, má se za to, že ji opustil. Potom ve smyslu § 1045, odst. 2 tohoto zákona připadne opuštěná nemovitá věc do vlastnictví státu. 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7845C7" w:rsidRPr="007845C7" w:rsidRDefault="007845C7" w:rsidP="007845C7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V Praze dne 6.3.2014                                                      Ing. Miloslav Vaněk v.r.</w:t>
      </w:r>
    </w:p>
    <w:p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                                                 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                                 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generální ředitel </w:t>
      </w:r>
    </w:p>
    <w:p w:rsidR="008B5094" w:rsidRPr="007845C7" w:rsidRDefault="008B5094">
      <w:pPr>
        <w:rPr>
          <w:rFonts w:ascii="Arial" w:hAnsi="Arial" w:cs="Arial"/>
        </w:rPr>
      </w:pPr>
    </w:p>
    <w:sectPr w:rsidR="008B5094" w:rsidRPr="0078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C7"/>
    <w:rsid w:val="007845C7"/>
    <w:rsid w:val="008B5094"/>
    <w:rsid w:val="00A2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622DE-516E-468E-8C20-FFCD30D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45C7"/>
    <w:rPr>
      <w:color w:val="E12A2A"/>
      <w:u w:val="single"/>
    </w:rPr>
  </w:style>
  <w:style w:type="character" w:customStyle="1" w:styleId="ms-rtethemeforecolor-2-0">
    <w:name w:val="ms-rtethemeforecolor-2-0"/>
    <w:basedOn w:val="Standardnpsmoodstavce"/>
    <w:rsid w:val="0078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2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215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571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8964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94089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1155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026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4361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8447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5369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6035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828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463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342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4012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svm.cz/nedostatecne-urcite-identifikovani-vlastnici-2140-0-85/" TargetMode="External"/><Relationship Id="rId4" Type="http://schemas.openxmlformats.org/officeDocument/2006/relationships/hyperlink" Target="http://www.uzsvm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dobiaskom</dc:creator>
  <cp:keywords/>
  <dc:description/>
  <cp:lastModifiedBy>Obec Býkovice</cp:lastModifiedBy>
  <cp:revision>2</cp:revision>
  <dcterms:created xsi:type="dcterms:W3CDTF">2019-03-13T09:12:00Z</dcterms:created>
  <dcterms:modified xsi:type="dcterms:W3CDTF">2019-03-13T09:12:00Z</dcterms:modified>
</cp:coreProperties>
</file>