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9" w:rsidRDefault="008A6E79" w:rsidP="008A6E79">
      <w:pPr>
        <w:pageBreakBefore/>
        <w:jc w:val="right"/>
      </w:pPr>
      <w:bookmarkStart w:id="0" w:name="_GoBack"/>
      <w:bookmarkEnd w:id="0"/>
      <w:r>
        <w:t xml:space="preserve">Příloha </w:t>
      </w:r>
      <w:r w:rsidR="008E4B7D">
        <w:t>2</w:t>
      </w:r>
      <w:r>
        <w:t xml:space="preserve"> - Čestné prohlášení (vzor)</w:t>
      </w:r>
    </w:p>
    <w:p w:rsidR="008A6E79" w:rsidRPr="00C66A9E" w:rsidRDefault="008A6E79" w:rsidP="008A6E79">
      <w:pPr>
        <w:autoSpaceDE w:val="0"/>
        <w:jc w:val="right"/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8A6E79" w:rsidRPr="00C66A9E" w:rsidRDefault="008A6E79" w:rsidP="008A6E79">
      <w:pPr>
        <w:spacing w:line="276" w:lineRule="auto"/>
        <w:jc w:val="center"/>
        <w:rPr>
          <w:b/>
        </w:rPr>
      </w:pPr>
      <w:r w:rsidRPr="00C66A9E">
        <w:rPr>
          <w:b/>
        </w:rPr>
        <w:t>PROHLÁŠENÍ O SPLNĚNÍ ZÁKLADNÍ ZPŮSOBILOSTI</w:t>
      </w:r>
    </w:p>
    <w:p w:rsidR="008A6E79" w:rsidRDefault="008A6E79" w:rsidP="008A6E79">
      <w:pPr>
        <w:spacing w:line="276" w:lineRule="auto"/>
        <w:jc w:val="both"/>
      </w:pPr>
    </w:p>
    <w:p w:rsidR="00B92891" w:rsidRDefault="00B92891" w:rsidP="008A6E79">
      <w:pPr>
        <w:spacing w:line="276" w:lineRule="auto"/>
        <w:jc w:val="both"/>
      </w:pPr>
    </w:p>
    <w:p w:rsidR="00B92891" w:rsidRPr="00C66A9E" w:rsidRDefault="00B92891" w:rsidP="008A6E79">
      <w:pPr>
        <w:spacing w:line="276" w:lineRule="auto"/>
        <w:jc w:val="both"/>
      </w:pPr>
    </w:p>
    <w:p w:rsidR="008A6E79" w:rsidRPr="00C66A9E" w:rsidRDefault="008A6E79" w:rsidP="008A6E79">
      <w:pPr>
        <w:jc w:val="both"/>
      </w:pPr>
      <w:r w:rsidRPr="00C66A9E">
        <w:t>Prohlašuji, že nejsem dodavatelem,</w:t>
      </w: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(1)</w:t>
      </w:r>
      <w:r w:rsidRPr="00C66A9E">
        <w:rPr>
          <w:rFonts w:ascii="Times New Roman" w:hAnsi="Times New Roman"/>
          <w:sz w:val="24"/>
          <w:szCs w:val="24"/>
        </w:rPr>
        <w:t xml:space="preserve"> který: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a)</w:t>
      </w:r>
      <w:r w:rsidRPr="00C66A9E">
        <w:rPr>
          <w:rFonts w:ascii="Times New Roman" w:hAnsi="Times New Roman"/>
          <w:sz w:val="24"/>
          <w:szCs w:val="24"/>
        </w:rPr>
        <w:t xml:space="preserve"> byl v zemi svého sídla v posledních 5 letech před zahájením zadávacího řízení pravomocně odsouzen pro trestný čin uvedený v příloze </w:t>
      </w:r>
      <w:proofErr w:type="gramStart"/>
      <w:r w:rsidRPr="00C66A9E">
        <w:rPr>
          <w:rFonts w:ascii="Times New Roman" w:hAnsi="Times New Roman"/>
          <w:sz w:val="24"/>
          <w:szCs w:val="24"/>
        </w:rPr>
        <w:t>č. 3 zákona</w:t>
      </w:r>
      <w:proofErr w:type="gramEnd"/>
      <w:r w:rsidRPr="00C66A9E">
        <w:rPr>
          <w:rFonts w:ascii="Times New Roman" w:hAnsi="Times New Roman"/>
          <w:sz w:val="24"/>
          <w:szCs w:val="24"/>
        </w:rPr>
        <w:t xml:space="preserve"> č. 134/2016 Sb., o zadávání veřejných zakázek nebo obdobný trestný čin podle právního řádu země sídla dodavatele; k zahlazeným odsouzením se nepřihlíží,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b)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v evidenci daní zachycen splatný daňový nedoplatek,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c)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veřejné zdravotní pojištění,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d)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sociální zabezpečení a příspěvku na státní politiku zaměstnanosti,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e)</w:t>
      </w:r>
      <w:r w:rsidRPr="00C66A9E">
        <w:rPr>
          <w:rFonts w:ascii="Times New Roman" w:hAnsi="Times New Roman"/>
          <w:sz w:val="24"/>
          <w:szCs w:val="24"/>
        </w:rPr>
        <w:t xml:space="preserve"> je v likvidaci, proti </w:t>
      </w:r>
      <w:proofErr w:type="gramStart"/>
      <w:r w:rsidRPr="00C66A9E">
        <w:rPr>
          <w:rFonts w:ascii="Times New Roman" w:hAnsi="Times New Roman"/>
          <w:sz w:val="24"/>
          <w:szCs w:val="24"/>
        </w:rPr>
        <w:t>němuž</w:t>
      </w:r>
      <w:proofErr w:type="gramEnd"/>
      <w:r w:rsidRPr="00C66A9E">
        <w:rPr>
          <w:rFonts w:ascii="Times New Roman" w:hAnsi="Times New Roman"/>
          <w:sz w:val="24"/>
          <w:szCs w:val="24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:rsidR="008A6E79" w:rsidRPr="00EC5A75" w:rsidRDefault="008A6E79" w:rsidP="008A6E79">
      <w:pPr>
        <w:pStyle w:val="Nadpis1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</w:pPr>
      <w:r w:rsidRPr="00B94497">
        <w:rPr>
          <w:rStyle w:val="PromnnHTML"/>
          <w:rFonts w:ascii="Times New Roman" w:hAnsi="Times New Roman" w:cs="Times New Roman"/>
          <w:b w:val="0"/>
          <w:i w:val="0"/>
          <w:sz w:val="24"/>
          <w:szCs w:val="24"/>
        </w:rPr>
        <w:t>(2)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 Jako právnická osoba, splňujeme podmínku podle odstavce 1 písm. a) a zároveň tuto podmín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ku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dle ustanovení §72, odst. 2 a 3 zákona </w:t>
      </w:r>
      <w:r w:rsidRPr="00EC5A75"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  <w:t>č. 134/2016 Sb.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 </w:t>
      </w:r>
      <w:r w:rsidRPr="00B94497">
        <w:rPr>
          <w:rStyle w:val="h1a"/>
          <w:rFonts w:ascii="Times New Roman" w:hAnsi="Times New Roman" w:cs="Times New Roman"/>
          <w:b w:val="0"/>
          <w:sz w:val="24"/>
          <w:szCs w:val="24"/>
        </w:rPr>
        <w:t xml:space="preserve">o zadávání veřejných zakázek 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v platném </w:t>
      </w:r>
      <w:r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znění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>splňuje každý člen statutárního orgánu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Fonts w:ascii="Times New Roman" w:hAnsi="Times New Roman"/>
          <w:sz w:val="24"/>
          <w:szCs w:val="24"/>
        </w:rPr>
        <w:t xml:space="preserve"> </w:t>
      </w:r>
    </w:p>
    <w:p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spacing w:line="276" w:lineRule="auto"/>
        <w:jc w:val="right"/>
      </w:pPr>
      <w:r w:rsidRPr="00C66A9E">
        <w:t>………………………………………………………</w:t>
      </w:r>
    </w:p>
    <w:p w:rsidR="008A6E79" w:rsidRPr="00C66A9E" w:rsidRDefault="008A6E79" w:rsidP="008A6E79">
      <w:pPr>
        <w:spacing w:line="276" w:lineRule="auto"/>
        <w:jc w:val="center"/>
      </w:pPr>
      <w:r w:rsidRPr="00C66A9E">
        <w:t xml:space="preserve">                                                                   titul, jméno a příjmení, funkce, podpis (razítko)               </w:t>
      </w:r>
    </w:p>
    <w:p w:rsidR="008A6E79" w:rsidRDefault="008A6E79" w:rsidP="008A6E79">
      <w:pPr>
        <w:autoSpaceDE w:val="0"/>
        <w:jc w:val="center"/>
      </w:pPr>
    </w:p>
    <w:p w:rsidR="00F5022A" w:rsidRDefault="00FB1E52"/>
    <w:sectPr w:rsidR="00F5022A">
      <w:headerReference w:type="default" r:id="rId8"/>
      <w:footerReference w:type="default" r:id="rId9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E52" w:rsidRDefault="00FB1E52">
      <w:r>
        <w:separator/>
      </w:r>
    </w:p>
  </w:endnote>
  <w:endnote w:type="continuationSeparator" w:id="0">
    <w:p w:rsidR="00FB1E52" w:rsidRDefault="00F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wFoundland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 xml:space="preserve">IČ </w:t>
    </w:r>
    <w:proofErr w:type="gramStart"/>
    <w:r>
      <w:rPr>
        <w:b/>
        <w:sz w:val="18"/>
        <w:szCs w:val="18"/>
      </w:rPr>
      <w:t>00 232 289   Tel.</w:t>
    </w:r>
    <w:proofErr w:type="gramEnd"/>
    <w:r>
      <w:rPr>
        <w:b/>
        <w:sz w:val="18"/>
        <w:szCs w:val="18"/>
      </w:rPr>
      <w:t>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2" name="Obrázek 2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FB1E52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E52" w:rsidRDefault="00FB1E52">
      <w:r>
        <w:separator/>
      </w:r>
    </w:p>
  </w:footnote>
  <w:footnote w:type="continuationSeparator" w:id="0">
    <w:p w:rsidR="00FB1E52" w:rsidRDefault="00F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3747C4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-307340</wp:posOffset>
          </wp:positionH>
          <wp:positionV relativeFrom="paragraph">
            <wp:posOffset>60960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6" name="Obrázek 6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257 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257 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9"/>
    <w:rsid w:val="00104479"/>
    <w:rsid w:val="00200134"/>
    <w:rsid w:val="00333A79"/>
    <w:rsid w:val="003747C4"/>
    <w:rsid w:val="004225CA"/>
    <w:rsid w:val="004C76C2"/>
    <w:rsid w:val="0051420C"/>
    <w:rsid w:val="0053352D"/>
    <w:rsid w:val="0065454A"/>
    <w:rsid w:val="00773E2C"/>
    <w:rsid w:val="008A6E79"/>
    <w:rsid w:val="008E4B7D"/>
    <w:rsid w:val="00A92557"/>
    <w:rsid w:val="00B7229E"/>
    <w:rsid w:val="00B92891"/>
    <w:rsid w:val="00C22B4C"/>
    <w:rsid w:val="00FB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2</cp:revision>
  <dcterms:created xsi:type="dcterms:W3CDTF">2020-01-04T16:01:00Z</dcterms:created>
  <dcterms:modified xsi:type="dcterms:W3CDTF">2020-01-04T16:01:00Z</dcterms:modified>
</cp:coreProperties>
</file>